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E9FF" w14:textId="77777777" w:rsidR="009070D3" w:rsidRPr="009070D3" w:rsidRDefault="009070D3" w:rsidP="009070D3">
      <w:pPr>
        <w:numPr>
          <w:ilvl w:val="0"/>
          <w:numId w:val="4"/>
        </w:numPr>
        <w:jc w:val="both"/>
        <w:rPr>
          <w:b/>
        </w:rPr>
      </w:pPr>
      <w:r w:rsidRPr="009070D3">
        <w:rPr>
          <w:b/>
        </w:rPr>
        <w:t>VŠEOBECNÁ ČASŤ</w:t>
      </w:r>
    </w:p>
    <w:p w14:paraId="22B4999B" w14:textId="77777777" w:rsidR="009070D3" w:rsidRPr="009070D3" w:rsidRDefault="009070D3" w:rsidP="009070D3"/>
    <w:p w14:paraId="05758B1B" w14:textId="77777777" w:rsidR="009070D3" w:rsidRPr="009070D3" w:rsidRDefault="009070D3" w:rsidP="009070D3">
      <w:pPr>
        <w:jc w:val="both"/>
        <w:rPr>
          <w:b/>
        </w:rPr>
      </w:pPr>
      <w:r w:rsidRPr="009070D3">
        <w:rPr>
          <w:b/>
        </w:rPr>
        <w:t>1.1 Predmet projektu</w:t>
      </w:r>
    </w:p>
    <w:p w14:paraId="09663C57" w14:textId="72ACB734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  <w:r w:rsidRPr="009070D3">
        <w:rPr>
          <w:rFonts w:cs="Arial"/>
        </w:rPr>
        <w:t xml:space="preserve">Tento </w:t>
      </w:r>
      <w:r w:rsidR="00C3763C">
        <w:rPr>
          <w:rFonts w:cs="Arial"/>
        </w:rPr>
        <w:t>projekt</w:t>
      </w:r>
      <w:r w:rsidRPr="009070D3">
        <w:rPr>
          <w:rFonts w:cs="Arial"/>
        </w:rPr>
        <w:t xml:space="preserve"> rieši návrh </w:t>
      </w:r>
      <w:r w:rsidR="00C3763C">
        <w:rPr>
          <w:rFonts w:cs="Arial"/>
        </w:rPr>
        <w:t xml:space="preserve">napojenia technológie </w:t>
      </w:r>
      <w:proofErr w:type="spellStart"/>
      <w:r w:rsidR="00C3763C">
        <w:rPr>
          <w:rFonts w:cs="Arial"/>
        </w:rPr>
        <w:t>tobog</w:t>
      </w:r>
      <w:r w:rsidR="00433C79">
        <w:rPr>
          <w:rFonts w:cs="Arial"/>
        </w:rPr>
        <w:t>á</w:t>
      </w:r>
      <w:r w:rsidR="00C3763C">
        <w:rPr>
          <w:rFonts w:cs="Arial"/>
        </w:rPr>
        <w:t>nu</w:t>
      </w:r>
      <w:proofErr w:type="spellEnd"/>
      <w:r w:rsidR="00C3763C">
        <w:rPr>
          <w:rFonts w:cs="Arial"/>
        </w:rPr>
        <w:t xml:space="preserve"> pre NOC Košice, </w:t>
      </w:r>
      <w:r w:rsidRPr="009070D3">
        <w:rPr>
          <w:rFonts w:cs="Arial"/>
        </w:rPr>
        <w:t>vonkajšie osvetleni</w:t>
      </w:r>
      <w:r w:rsidR="00C3763C">
        <w:rPr>
          <w:rFonts w:cs="Arial"/>
        </w:rPr>
        <w:t>e</w:t>
      </w:r>
      <w:r w:rsidRPr="009070D3">
        <w:rPr>
          <w:rFonts w:cs="Arial"/>
        </w:rPr>
        <w:t xml:space="preserve"> v priestore </w:t>
      </w:r>
      <w:r w:rsidR="00C3763C">
        <w:rPr>
          <w:rFonts w:cs="Arial"/>
        </w:rPr>
        <w:t>ihriska,</w:t>
      </w:r>
      <w:r w:rsidR="000A6004">
        <w:rPr>
          <w:rFonts w:cs="Arial"/>
        </w:rPr>
        <w:t xml:space="preserve"> prípravu pre napojenie osvetlenia parkoviska,</w:t>
      </w:r>
      <w:r w:rsidR="00C3763C">
        <w:rPr>
          <w:rFonts w:cs="Arial"/>
        </w:rPr>
        <w:t xml:space="preserve"> silové napojenie brán, turniketov a</w:t>
      </w:r>
      <w:r w:rsidR="00433C79">
        <w:rPr>
          <w:rFonts w:cs="Arial"/>
        </w:rPr>
        <w:t> </w:t>
      </w:r>
      <w:r w:rsidR="00C3763C">
        <w:rPr>
          <w:rFonts w:cs="Arial"/>
        </w:rPr>
        <w:t>závor</w:t>
      </w:r>
      <w:r w:rsidR="000A6004">
        <w:rPr>
          <w:rFonts w:cs="Arial"/>
        </w:rPr>
        <w:t>y</w:t>
      </w:r>
      <w:r w:rsidR="00433C79">
        <w:rPr>
          <w:rFonts w:cs="Arial"/>
        </w:rPr>
        <w:t xml:space="preserve"> v</w:t>
      </w:r>
      <w:r w:rsidR="00C3763C">
        <w:rPr>
          <w:rFonts w:cs="Arial"/>
        </w:rPr>
        <w:t xml:space="preserve"> blízkosti NOC Košice</w:t>
      </w:r>
      <w:r w:rsidRPr="009070D3">
        <w:rPr>
          <w:rFonts w:cs="Arial"/>
        </w:rPr>
        <w:t xml:space="preserve">. </w:t>
      </w:r>
    </w:p>
    <w:p w14:paraId="32258B8E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</w:p>
    <w:p w14:paraId="65679808" w14:textId="77777777" w:rsidR="009070D3" w:rsidRPr="009070D3" w:rsidRDefault="009070D3" w:rsidP="009070D3">
      <w:pPr>
        <w:jc w:val="both"/>
        <w:rPr>
          <w:b/>
        </w:rPr>
      </w:pPr>
      <w:r w:rsidRPr="009070D3">
        <w:rPr>
          <w:b/>
        </w:rPr>
        <w:t>1.2 Projektové podklady</w:t>
      </w:r>
    </w:p>
    <w:p w14:paraId="524055C1" w14:textId="77777777" w:rsidR="009070D3" w:rsidRPr="009070D3" w:rsidRDefault="009070D3" w:rsidP="009070D3">
      <w:pPr>
        <w:jc w:val="both"/>
      </w:pPr>
      <w:r w:rsidRPr="009070D3">
        <w:t>1.2.1</w:t>
      </w:r>
      <w:r w:rsidRPr="009070D3">
        <w:tab/>
        <w:t xml:space="preserve">Podklady dodané od spracovateľa stavebnej časti </w:t>
      </w:r>
    </w:p>
    <w:p w14:paraId="2AFC6F05" w14:textId="2CBA0B83" w:rsidR="009070D3" w:rsidRPr="009070D3" w:rsidRDefault="009070D3" w:rsidP="009070D3">
      <w:pPr>
        <w:jc w:val="both"/>
      </w:pPr>
      <w:r w:rsidRPr="009070D3">
        <w:t>1.2.2</w:t>
      </w:r>
      <w:r w:rsidRPr="009070D3">
        <w:tab/>
        <w:t xml:space="preserve">Podklady od výrobcov elektrozariadení a prístrojov (katalógy a cenníky)1.2.3  </w:t>
      </w:r>
      <w:r w:rsidRPr="009070D3">
        <w:tab/>
      </w:r>
    </w:p>
    <w:p w14:paraId="313BE95C" w14:textId="77777777" w:rsidR="009070D3" w:rsidRPr="009070D3" w:rsidRDefault="009070D3" w:rsidP="009070D3">
      <w:pPr>
        <w:jc w:val="both"/>
        <w:rPr>
          <w:highlight w:val="yellow"/>
        </w:rPr>
      </w:pPr>
    </w:p>
    <w:p w14:paraId="62744064" w14:textId="77777777" w:rsidR="009070D3" w:rsidRPr="009070D3" w:rsidRDefault="009070D3" w:rsidP="009070D3">
      <w:pPr>
        <w:jc w:val="both"/>
      </w:pPr>
      <w:r w:rsidRPr="009070D3">
        <w:rPr>
          <w:b/>
        </w:rPr>
        <w:t>1.3 Normy a predpisy</w:t>
      </w:r>
    </w:p>
    <w:p w14:paraId="20D73198" w14:textId="77777777" w:rsidR="009070D3" w:rsidRPr="009070D3" w:rsidRDefault="009070D3" w:rsidP="009070D3">
      <w:pPr>
        <w:ind w:firstLine="567"/>
      </w:pPr>
      <w:r w:rsidRPr="009070D3">
        <w:t>Projekt je vypracovaný na základe všetkých t. č. platných noriem a predpisov, vzťahujúcich sa na zariadenia v ňom navrhované. Menovite sa jedná najmä o:</w:t>
      </w:r>
    </w:p>
    <w:p w14:paraId="7A9651F5" w14:textId="77777777" w:rsidR="009070D3" w:rsidRPr="009070D3" w:rsidRDefault="009070D3" w:rsidP="009070D3">
      <w:pPr>
        <w:ind w:left="567"/>
      </w:pPr>
      <w:r w:rsidRPr="009070D3">
        <w:t>STN 33 2000-5-51</w:t>
      </w:r>
      <w:r w:rsidRPr="009070D3">
        <w:tab/>
        <w:t>- Výber a stavba elektrických zariadení. Spoločné pravidlá</w:t>
      </w:r>
    </w:p>
    <w:p w14:paraId="73D3179E" w14:textId="77777777" w:rsidR="009070D3" w:rsidRPr="009070D3" w:rsidRDefault="009070D3" w:rsidP="009070D3">
      <w:pPr>
        <w:ind w:left="567"/>
      </w:pPr>
      <w:r w:rsidRPr="009070D3">
        <w:t>STN EN 62305-1÷4</w:t>
      </w:r>
      <w:r w:rsidRPr="009070D3">
        <w:tab/>
        <w:t>- Ochrana pred zásahom bleskom</w:t>
      </w:r>
    </w:p>
    <w:p w14:paraId="043DECBB" w14:textId="77777777" w:rsidR="009070D3" w:rsidRPr="009070D3" w:rsidRDefault="009070D3" w:rsidP="009070D3">
      <w:pPr>
        <w:ind w:left="567"/>
      </w:pPr>
      <w:r w:rsidRPr="009070D3">
        <w:t>STN 34 1610</w:t>
      </w:r>
      <w:r w:rsidRPr="009070D3">
        <w:tab/>
      </w:r>
      <w:r w:rsidRPr="009070D3">
        <w:tab/>
        <w:t>- Elektrický silnoprúdový rozvod v priemyselných prevádzkach</w:t>
      </w:r>
    </w:p>
    <w:p w14:paraId="56AF7DCD" w14:textId="77777777" w:rsidR="009070D3" w:rsidRPr="009070D3" w:rsidRDefault="009070D3" w:rsidP="009070D3">
      <w:pPr>
        <w:ind w:left="567"/>
      </w:pPr>
      <w:r w:rsidRPr="009070D3">
        <w:t>STN 33 2000-1</w:t>
      </w:r>
      <w:r w:rsidRPr="009070D3">
        <w:tab/>
      </w:r>
      <w:r w:rsidRPr="009070D3">
        <w:tab/>
        <w:t>- Elektrické inštalácie nízkeho napätia. Časť 1: Základné princípy, stanovenie všeobecných charakteristík, definície</w:t>
      </w:r>
    </w:p>
    <w:p w14:paraId="257A0055" w14:textId="77777777" w:rsidR="009070D3" w:rsidRPr="009070D3" w:rsidRDefault="009070D3" w:rsidP="009070D3">
      <w:pPr>
        <w:ind w:left="567"/>
      </w:pPr>
      <w:r w:rsidRPr="009070D3">
        <w:t>STN 33 2000-4-41</w:t>
      </w:r>
      <w:r w:rsidRPr="009070D3">
        <w:tab/>
        <w:t>- Ochrana pred zásahom elektrickým prúdom</w:t>
      </w:r>
    </w:p>
    <w:p w14:paraId="546B9512" w14:textId="77777777" w:rsidR="009070D3" w:rsidRPr="009070D3" w:rsidRDefault="009070D3" w:rsidP="009070D3">
      <w:pPr>
        <w:ind w:left="567"/>
      </w:pPr>
      <w:r w:rsidRPr="009070D3">
        <w:t>STN 33 2000-4-43</w:t>
      </w:r>
      <w:r w:rsidRPr="009070D3">
        <w:tab/>
        <w:t>- Ochrana proti nadprúdom</w:t>
      </w:r>
    </w:p>
    <w:p w14:paraId="3E42A55C" w14:textId="77777777" w:rsidR="009070D3" w:rsidRPr="009070D3" w:rsidRDefault="009070D3" w:rsidP="009070D3">
      <w:pPr>
        <w:ind w:left="567"/>
      </w:pPr>
      <w:r w:rsidRPr="009070D3">
        <w:t>STN 33 2000-5-52</w:t>
      </w:r>
      <w:r w:rsidRPr="009070D3">
        <w:tab/>
        <w:t>- Elektrické rozvody</w:t>
      </w:r>
    </w:p>
    <w:p w14:paraId="1DCEA1C0" w14:textId="77777777" w:rsidR="009070D3" w:rsidRPr="009070D3" w:rsidRDefault="009070D3" w:rsidP="009070D3">
      <w:pPr>
        <w:ind w:left="567"/>
      </w:pPr>
      <w:r w:rsidRPr="009070D3">
        <w:t>STN 33 2000-5-54</w:t>
      </w:r>
      <w:r w:rsidRPr="009070D3">
        <w:tab/>
        <w:t>- Uzemňovacie sústavy</w:t>
      </w:r>
    </w:p>
    <w:p w14:paraId="1B2008BC" w14:textId="77777777" w:rsidR="009070D3" w:rsidRPr="009070D3" w:rsidRDefault="009070D3" w:rsidP="009070D3">
      <w:pPr>
        <w:ind w:left="567"/>
      </w:pPr>
      <w:r w:rsidRPr="009070D3">
        <w:t>STN EN 12 464-1 (36 0074) - Svetlo a osvetlenie, časť 2 - Osvetlenie vonkajších pracovných miest</w:t>
      </w:r>
    </w:p>
    <w:p w14:paraId="36FBE0CD" w14:textId="77777777" w:rsidR="009070D3" w:rsidRPr="009070D3" w:rsidRDefault="009070D3" w:rsidP="009070D3">
      <w:pPr>
        <w:ind w:left="567"/>
      </w:pPr>
      <w:r w:rsidRPr="009070D3">
        <w:t>STN EN 18 38 (36 0075)</w:t>
      </w:r>
      <w:r w:rsidRPr="009070D3">
        <w:tab/>
        <w:t>- Núdzové osvetlenie</w:t>
      </w:r>
    </w:p>
    <w:p w14:paraId="77EBDD67" w14:textId="77777777" w:rsidR="009070D3" w:rsidRPr="009070D3" w:rsidRDefault="009070D3" w:rsidP="009070D3">
      <w:pPr>
        <w:ind w:left="567"/>
      </w:pPr>
      <w:r w:rsidRPr="009070D3">
        <w:t>STN 34 1050</w:t>
      </w:r>
      <w:r w:rsidRPr="009070D3">
        <w:tab/>
      </w:r>
      <w:r w:rsidRPr="009070D3">
        <w:tab/>
        <w:t xml:space="preserve">- Elektrotechnické predpisy STN. Predpisy pre kladenie </w:t>
      </w:r>
      <w:r w:rsidRPr="009070D3">
        <w:tab/>
        <w:t>silnoprúdových elektrických vedení </w:t>
      </w:r>
    </w:p>
    <w:p w14:paraId="2E99BCD1" w14:textId="77777777" w:rsidR="009070D3" w:rsidRPr="009070D3" w:rsidRDefault="009070D3" w:rsidP="009070D3">
      <w:pPr>
        <w:ind w:left="567"/>
      </w:pPr>
      <w:r w:rsidRPr="009070D3">
        <w:t>STN 73 6005</w:t>
      </w:r>
      <w:r w:rsidRPr="009070D3">
        <w:tab/>
      </w:r>
      <w:r w:rsidRPr="009070D3">
        <w:tab/>
        <w:t>- Priestorová úprava vedení technického vybavenia </w:t>
      </w:r>
    </w:p>
    <w:p w14:paraId="5AED7644" w14:textId="77777777" w:rsidR="009070D3" w:rsidRPr="009070D3" w:rsidRDefault="009070D3" w:rsidP="009070D3">
      <w:pPr>
        <w:ind w:left="567" w:hanging="567"/>
      </w:pPr>
    </w:p>
    <w:p w14:paraId="62DEEE76" w14:textId="77777777" w:rsidR="009070D3" w:rsidRPr="009070D3" w:rsidRDefault="009070D3" w:rsidP="009070D3">
      <w:pPr>
        <w:ind w:firstLine="567"/>
      </w:pPr>
      <w:r w:rsidRPr="009070D3">
        <w:t xml:space="preserve">Vyhláška MPSVaR SR č. 508/2009 </w:t>
      </w:r>
      <w:proofErr w:type="spellStart"/>
      <w:r w:rsidRPr="009070D3">
        <w:t>Z.z</w:t>
      </w:r>
      <w:proofErr w:type="spellEnd"/>
      <w:r w:rsidRPr="009070D3">
        <w:t xml:space="preserve"> - Zaistenie bezpečnosti a ochrany zdravia pri práci a bezpečnosť technických zariadení. </w:t>
      </w:r>
      <w:r w:rsidRPr="009070D3">
        <w:rPr>
          <w:rFonts w:cs="Arial"/>
        </w:rPr>
        <w:t>Vyhláška 234/</w:t>
      </w:r>
      <w:r w:rsidRPr="009070D3">
        <w:t xml:space="preserve">2014 </w:t>
      </w:r>
      <w:proofErr w:type="spellStart"/>
      <w:r w:rsidRPr="009070D3">
        <w:t>Z.z</w:t>
      </w:r>
      <w:proofErr w:type="spellEnd"/>
      <w:r w:rsidRPr="009070D3">
        <w:t xml:space="preserve"> ktorou sa mení a dopĺňa vyhláška Ministerstva práce, sociálnych vecí a rodiny Slovenskej republiky č. 508/2009 Z. z </w:t>
      </w:r>
    </w:p>
    <w:p w14:paraId="1D6F03F4" w14:textId="77777777" w:rsidR="009070D3" w:rsidRPr="009070D3" w:rsidRDefault="009070D3" w:rsidP="009070D3">
      <w:pPr>
        <w:autoSpaceDE w:val="0"/>
        <w:autoSpaceDN w:val="0"/>
        <w:adjustRightInd w:val="0"/>
      </w:pPr>
      <w:r w:rsidRPr="009070D3">
        <w:tab/>
        <w:t>Vyhláška MPSVaR SR č. 398/2013Z.z. - ktorou sa mení a dopĺňa vyhláška Ministerstva práce, sociálnych vecí a rodiny Slovenskej republiky č. 508/2009 Z. z.,</w:t>
      </w:r>
    </w:p>
    <w:p w14:paraId="46F76E5F" w14:textId="77777777" w:rsidR="009070D3" w:rsidRPr="009070D3" w:rsidRDefault="009070D3" w:rsidP="009070D3">
      <w:pPr>
        <w:ind w:left="567"/>
      </w:pPr>
      <w:r w:rsidRPr="009070D3">
        <w:t xml:space="preserve">Vyhláška Ministerstva zdravotníctva SR č. 541/2007 </w:t>
      </w:r>
      <w:proofErr w:type="spellStart"/>
      <w:r w:rsidRPr="009070D3">
        <w:t>Z.z</w:t>
      </w:r>
      <w:proofErr w:type="spellEnd"/>
      <w:r w:rsidRPr="009070D3">
        <w:t>. o požiadavkách na osvetlenie pri práci.</w:t>
      </w:r>
    </w:p>
    <w:p w14:paraId="1D521E56" w14:textId="77777777" w:rsidR="009070D3" w:rsidRPr="009070D3" w:rsidRDefault="009070D3" w:rsidP="009070D3"/>
    <w:p w14:paraId="72628B54" w14:textId="77777777" w:rsidR="009070D3" w:rsidRPr="009070D3" w:rsidRDefault="009070D3" w:rsidP="009070D3">
      <w:pPr>
        <w:jc w:val="both"/>
      </w:pPr>
      <w:r w:rsidRPr="009070D3">
        <w:rPr>
          <w:b/>
        </w:rPr>
        <w:t>1.4 Kategorizácia elektrického zariadenia podľa miery ohrozenia</w:t>
      </w:r>
    </w:p>
    <w:p w14:paraId="4987F74C" w14:textId="77777777" w:rsidR="009070D3" w:rsidRPr="009070D3" w:rsidRDefault="009070D3" w:rsidP="009070D3">
      <w:pPr>
        <w:ind w:firstLine="550"/>
        <w:jc w:val="both"/>
      </w:pPr>
      <w:r w:rsidRPr="009070D3">
        <w:t>V zmysle vyhl. 508/2009 Z. z. je elektrické zariadenie navrhované v tomto projekte zaradené do skupiny s vyššou mierou ohrozenia B.</w:t>
      </w:r>
    </w:p>
    <w:p w14:paraId="0026FA1A" w14:textId="77777777" w:rsidR="009070D3" w:rsidRPr="009070D3" w:rsidRDefault="009070D3" w:rsidP="009070D3">
      <w:pPr>
        <w:ind w:firstLine="567"/>
        <w:jc w:val="both"/>
      </w:pPr>
      <w:r w:rsidRPr="009070D3">
        <w:t xml:space="preserve"> </w:t>
      </w:r>
      <w:r w:rsidRPr="008B1219">
        <w:t xml:space="preserve">Podľa § 5 </w:t>
      </w:r>
      <w:proofErr w:type="spellStart"/>
      <w:r w:rsidRPr="008B1219">
        <w:t>odst</w:t>
      </w:r>
      <w:proofErr w:type="spellEnd"/>
      <w:r w:rsidRPr="008B1219">
        <w:t>. 3 tejto vyhlášky, k tejto dokumentácii nie je potrebné úradné osvedčenie, resp. vyjadrenie inšpekčného orgánu A.</w:t>
      </w:r>
      <w:r w:rsidRPr="009070D3">
        <w:t xml:space="preserve"> </w:t>
      </w:r>
    </w:p>
    <w:p w14:paraId="7255629A" w14:textId="77777777" w:rsidR="009070D3" w:rsidRPr="009070D3" w:rsidRDefault="009070D3" w:rsidP="009070D3">
      <w:pPr>
        <w:ind w:firstLine="567"/>
        <w:jc w:val="both"/>
      </w:pPr>
    </w:p>
    <w:p w14:paraId="50B49FC3" w14:textId="77777777" w:rsidR="009070D3" w:rsidRPr="009070D3" w:rsidRDefault="009070D3" w:rsidP="009070D3">
      <w:pPr>
        <w:jc w:val="both"/>
        <w:rPr>
          <w:b/>
        </w:rPr>
      </w:pPr>
      <w:r w:rsidRPr="009070D3">
        <w:rPr>
          <w:b/>
        </w:rPr>
        <w:t>1.5 Rozsah projektu</w:t>
      </w:r>
    </w:p>
    <w:p w14:paraId="3C61E0C5" w14:textId="77777777" w:rsidR="009070D3" w:rsidRPr="009070D3" w:rsidRDefault="009070D3" w:rsidP="009070D3">
      <w:pPr>
        <w:jc w:val="both"/>
        <w:rPr>
          <w:rFonts w:cs="Arial"/>
          <w:b/>
        </w:rPr>
      </w:pPr>
      <w:r w:rsidRPr="009070D3">
        <w:rPr>
          <w:rFonts w:cs="Arial"/>
          <w:b/>
        </w:rPr>
        <w:t>Projekt rieši</w:t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  <w:t xml:space="preserve">   </w:t>
      </w:r>
    </w:p>
    <w:p w14:paraId="5C5F8BD4" w14:textId="456E4059" w:rsidR="00433C79" w:rsidRDefault="009070D3" w:rsidP="009070D3">
      <w:pPr>
        <w:ind w:left="363" w:firstLine="567"/>
        <w:jc w:val="both"/>
      </w:pPr>
      <w:r w:rsidRPr="009070D3">
        <w:t>-</w:t>
      </w:r>
      <w:r w:rsidR="00433C79">
        <w:t xml:space="preserve"> Návrh nového rozvádzača R-TG</w:t>
      </w:r>
      <w:r w:rsidR="000A6004">
        <w:t xml:space="preserve"> </w:t>
      </w:r>
    </w:p>
    <w:p w14:paraId="738ED474" w14:textId="614EB726" w:rsidR="000A6004" w:rsidRDefault="00433C79" w:rsidP="009070D3">
      <w:pPr>
        <w:ind w:left="363" w:firstLine="567"/>
        <w:jc w:val="both"/>
      </w:pPr>
      <w:r>
        <w:t xml:space="preserve">- </w:t>
      </w:r>
      <w:r w:rsidR="000A6004">
        <w:t>Návrh napojenia technológie toboganu</w:t>
      </w:r>
    </w:p>
    <w:p w14:paraId="11F8B2BF" w14:textId="4C6DAEFB" w:rsidR="009070D3" w:rsidRPr="009070D3" w:rsidRDefault="000A6004" w:rsidP="009070D3">
      <w:pPr>
        <w:ind w:left="363" w:firstLine="567"/>
        <w:jc w:val="both"/>
      </w:pPr>
      <w:r>
        <w:t>-</w:t>
      </w:r>
      <w:r w:rsidR="009070D3" w:rsidRPr="009070D3">
        <w:t xml:space="preserve"> Návrh </w:t>
      </w:r>
      <w:r>
        <w:t>o</w:t>
      </w:r>
      <w:r w:rsidR="009070D3" w:rsidRPr="009070D3">
        <w:t>svet</w:t>
      </w:r>
      <w:r>
        <w:t>lenia ihriska</w:t>
      </w:r>
      <w:r w:rsidR="009070D3" w:rsidRPr="009070D3">
        <w:t xml:space="preserve"> </w:t>
      </w:r>
    </w:p>
    <w:p w14:paraId="0CEE0050" w14:textId="6A32363A" w:rsidR="009070D3" w:rsidRPr="009070D3" w:rsidRDefault="009070D3" w:rsidP="009070D3">
      <w:pPr>
        <w:ind w:left="363" w:firstLine="567"/>
        <w:jc w:val="both"/>
      </w:pPr>
      <w:r w:rsidRPr="009070D3">
        <w:t xml:space="preserve">- Návrh </w:t>
      </w:r>
      <w:r w:rsidR="000A6004">
        <w:t>napojenia brán, turniketov a závor</w:t>
      </w:r>
      <w:r w:rsidRPr="009070D3">
        <w:t xml:space="preserve"> </w:t>
      </w:r>
    </w:p>
    <w:p w14:paraId="218EB603" w14:textId="3E608599" w:rsidR="009070D3" w:rsidRPr="009070D3" w:rsidRDefault="009070D3" w:rsidP="009070D3">
      <w:pPr>
        <w:ind w:left="363" w:firstLine="567"/>
        <w:jc w:val="both"/>
      </w:pPr>
      <w:r w:rsidRPr="009070D3">
        <w:t xml:space="preserve">- Návrh </w:t>
      </w:r>
      <w:r w:rsidR="000A6004">
        <w:t xml:space="preserve">uzemnenia novej technológie </w:t>
      </w:r>
    </w:p>
    <w:p w14:paraId="7AE9465C" w14:textId="77777777" w:rsidR="009070D3" w:rsidRPr="009070D3" w:rsidRDefault="009070D3" w:rsidP="009070D3">
      <w:pPr>
        <w:ind w:left="363" w:firstLine="567"/>
        <w:jc w:val="both"/>
        <w:rPr>
          <w:rFonts w:cs="Arial"/>
          <w:bCs/>
        </w:rPr>
      </w:pPr>
    </w:p>
    <w:p w14:paraId="623D3D3E" w14:textId="77777777" w:rsidR="009070D3" w:rsidRPr="009070D3" w:rsidRDefault="009070D3" w:rsidP="009070D3">
      <w:pPr>
        <w:jc w:val="both"/>
        <w:rPr>
          <w:rFonts w:cs="Arial"/>
          <w:b/>
        </w:rPr>
      </w:pPr>
      <w:r w:rsidRPr="009070D3">
        <w:rPr>
          <w:rFonts w:cs="Arial"/>
          <w:b/>
        </w:rPr>
        <w:t>Projekt nerieši</w:t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</w:r>
      <w:r w:rsidRPr="009070D3">
        <w:rPr>
          <w:rFonts w:cs="Arial"/>
          <w:b/>
        </w:rPr>
        <w:tab/>
        <w:t xml:space="preserve">   </w:t>
      </w:r>
    </w:p>
    <w:p w14:paraId="62635D3F" w14:textId="77777777" w:rsidR="009070D3" w:rsidRPr="009070D3" w:rsidRDefault="009070D3" w:rsidP="009070D3">
      <w:pPr>
        <w:ind w:left="363" w:firstLine="567"/>
        <w:jc w:val="both"/>
        <w:rPr>
          <w:rFonts w:cs="Arial"/>
          <w:bCs/>
        </w:rPr>
      </w:pPr>
      <w:r w:rsidRPr="009070D3">
        <w:rPr>
          <w:rFonts w:cs="Arial"/>
          <w:bCs/>
        </w:rPr>
        <w:t xml:space="preserve">- Ostatnú inštaláciu vo vonkajších priestoroch </w:t>
      </w:r>
    </w:p>
    <w:p w14:paraId="18FD1F0B" w14:textId="77777777" w:rsidR="009070D3" w:rsidRPr="009070D3" w:rsidRDefault="009070D3" w:rsidP="009070D3">
      <w:pPr>
        <w:ind w:left="363" w:firstLine="567"/>
        <w:jc w:val="both"/>
        <w:rPr>
          <w:rFonts w:cs="Arial"/>
          <w:bCs/>
        </w:rPr>
      </w:pPr>
      <w:r w:rsidRPr="009070D3">
        <w:rPr>
          <w:rFonts w:cs="Arial"/>
          <w:bCs/>
        </w:rPr>
        <w:t>- Jestvujúce vonkajšie osvetlenie</w:t>
      </w:r>
    </w:p>
    <w:p w14:paraId="419CA4B7" w14:textId="77777777" w:rsidR="009070D3" w:rsidRPr="009070D3" w:rsidRDefault="009070D3" w:rsidP="009070D3">
      <w:pPr>
        <w:jc w:val="both"/>
        <w:rPr>
          <w:rFonts w:cs="Arial"/>
          <w:b/>
          <w:highlight w:val="yellow"/>
        </w:rPr>
      </w:pPr>
    </w:p>
    <w:p w14:paraId="30E14739" w14:textId="77777777" w:rsidR="009070D3" w:rsidRPr="009070D3" w:rsidRDefault="009070D3" w:rsidP="009070D3">
      <w:pPr>
        <w:numPr>
          <w:ilvl w:val="0"/>
          <w:numId w:val="4"/>
        </w:numPr>
        <w:jc w:val="both"/>
        <w:rPr>
          <w:b/>
        </w:rPr>
      </w:pPr>
      <w:r w:rsidRPr="009070D3">
        <w:rPr>
          <w:b/>
        </w:rPr>
        <w:t>TECHNICKÉ RIEŠENIE</w:t>
      </w:r>
    </w:p>
    <w:p w14:paraId="4D762C79" w14:textId="77777777" w:rsidR="009070D3" w:rsidRPr="009070D3" w:rsidRDefault="009070D3" w:rsidP="009070D3">
      <w:pPr>
        <w:jc w:val="both"/>
        <w:rPr>
          <w:b/>
          <w:highlight w:val="yellow"/>
        </w:rPr>
      </w:pPr>
    </w:p>
    <w:p w14:paraId="499504D5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Cs/>
        </w:rPr>
      </w:pPr>
      <w:r w:rsidRPr="009070D3">
        <w:rPr>
          <w:b/>
        </w:rPr>
        <w:t xml:space="preserve">Rozvodný systém: </w:t>
      </w:r>
      <w:r w:rsidRPr="009070D3">
        <w:rPr>
          <w:b/>
        </w:rPr>
        <w:tab/>
      </w:r>
      <w:r w:rsidRPr="009070D3">
        <w:rPr>
          <w:bCs/>
        </w:rPr>
        <w:t xml:space="preserve">3PEN/NPE~50Hz, 400/230V, TN-C-S   </w:t>
      </w:r>
    </w:p>
    <w:p w14:paraId="74E74847" w14:textId="77777777" w:rsidR="009070D3" w:rsidRPr="009070D3" w:rsidRDefault="009070D3" w:rsidP="009070D3">
      <w:pPr>
        <w:jc w:val="both"/>
        <w:rPr>
          <w:bCs/>
        </w:rPr>
      </w:pP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  <w:r w:rsidRPr="009070D3">
        <w:rPr>
          <w:bCs/>
        </w:rPr>
        <w:tab/>
      </w:r>
    </w:p>
    <w:p w14:paraId="67CCB105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rFonts w:cs="Arial"/>
        </w:rPr>
      </w:pPr>
      <w:r w:rsidRPr="009070D3">
        <w:rPr>
          <w:b/>
        </w:rPr>
        <w:t xml:space="preserve">Ochranné opatrenia </w:t>
      </w:r>
      <w:r w:rsidRPr="009070D3">
        <w:rPr>
          <w:rFonts w:cs="Arial"/>
          <w:b/>
        </w:rPr>
        <w:t>pred zásahom el. prúdom</w:t>
      </w:r>
      <w:r w:rsidRPr="009070D3">
        <w:rPr>
          <w:rFonts w:cs="Arial"/>
        </w:rPr>
        <w:t xml:space="preserve"> podľa STN 33 2000-4-41: 2007</w:t>
      </w:r>
    </w:p>
    <w:p w14:paraId="32AFF5F1" w14:textId="77777777" w:rsidR="009070D3" w:rsidRPr="009070D3" w:rsidRDefault="009070D3" w:rsidP="009070D3">
      <w:pPr>
        <w:numPr>
          <w:ilvl w:val="2"/>
          <w:numId w:val="4"/>
        </w:numPr>
        <w:jc w:val="both"/>
        <w:rPr>
          <w:b/>
        </w:rPr>
      </w:pPr>
      <w:r w:rsidRPr="009070D3">
        <w:rPr>
          <w:b/>
        </w:rPr>
        <w:lastRenderedPageBreak/>
        <w:t>Ochranné opatrenie: 411 – Samočinné odpojenie napájania</w:t>
      </w:r>
    </w:p>
    <w:p w14:paraId="237AF253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• Základná ochrana (ochrana pred priamym dotykom)</w:t>
      </w:r>
    </w:p>
    <w:p w14:paraId="3EAF107A" w14:textId="77777777" w:rsidR="009070D3" w:rsidRPr="009070D3" w:rsidRDefault="009070D3" w:rsidP="009070D3">
      <w:pPr>
        <w:autoSpaceDE w:val="0"/>
        <w:autoSpaceDN w:val="0"/>
        <w:adjustRightInd w:val="0"/>
        <w:ind w:left="567" w:firstLine="567"/>
        <w:jc w:val="both"/>
        <w:rPr>
          <w:rFonts w:cs="Arial"/>
        </w:rPr>
      </w:pPr>
      <w:r w:rsidRPr="009070D3">
        <w:rPr>
          <w:rFonts w:cs="Arial"/>
        </w:rPr>
        <w:t>– Základná izolácia živých častí – Príloha A, kapitola A.1</w:t>
      </w:r>
    </w:p>
    <w:p w14:paraId="5D17E63F" w14:textId="77777777" w:rsidR="009070D3" w:rsidRPr="009070D3" w:rsidRDefault="009070D3" w:rsidP="009070D3">
      <w:pPr>
        <w:autoSpaceDE w:val="0"/>
        <w:autoSpaceDN w:val="0"/>
        <w:adjustRightInd w:val="0"/>
        <w:ind w:left="567" w:firstLine="567"/>
        <w:jc w:val="both"/>
        <w:rPr>
          <w:rFonts w:cs="Arial"/>
        </w:rPr>
      </w:pPr>
      <w:r w:rsidRPr="009070D3">
        <w:rPr>
          <w:rFonts w:cs="Arial"/>
        </w:rPr>
        <w:t>– Zábrany alebo kryty – Príloha A, kapitola A.2</w:t>
      </w:r>
    </w:p>
    <w:p w14:paraId="78E8D520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  <w:r w:rsidRPr="009070D3">
        <w:rPr>
          <w:rFonts w:cs="Arial"/>
        </w:rPr>
        <w:t>• Ochrana pri poruche (ochrana pred nepriamym dotykom)</w:t>
      </w:r>
    </w:p>
    <w:p w14:paraId="17452F74" w14:textId="77777777" w:rsidR="009070D3" w:rsidRPr="009070D3" w:rsidRDefault="009070D3" w:rsidP="009070D3">
      <w:pPr>
        <w:autoSpaceDE w:val="0"/>
        <w:autoSpaceDN w:val="0"/>
        <w:adjustRightInd w:val="0"/>
        <w:ind w:left="567"/>
        <w:jc w:val="both"/>
        <w:rPr>
          <w:rFonts w:cs="Arial"/>
        </w:rPr>
      </w:pPr>
      <w:r w:rsidRPr="009070D3">
        <w:rPr>
          <w:rFonts w:cs="Arial"/>
        </w:rPr>
        <w:t>– Ochranné uzemnenie a ochranné pospájanie – 411.3.1</w:t>
      </w:r>
    </w:p>
    <w:p w14:paraId="543A2E4F" w14:textId="77777777" w:rsidR="009070D3" w:rsidRPr="009070D3" w:rsidRDefault="009070D3" w:rsidP="009070D3">
      <w:pPr>
        <w:autoSpaceDE w:val="0"/>
        <w:autoSpaceDN w:val="0"/>
        <w:adjustRightInd w:val="0"/>
        <w:ind w:left="567"/>
        <w:jc w:val="both"/>
        <w:rPr>
          <w:rFonts w:cs="Arial"/>
        </w:rPr>
      </w:pPr>
      <w:r w:rsidRPr="009070D3">
        <w:rPr>
          <w:rFonts w:cs="Arial"/>
        </w:rPr>
        <w:t>– Samočinné odpojenie napájania pri poruche – 411.3.2</w:t>
      </w:r>
    </w:p>
    <w:p w14:paraId="570F7D3E" w14:textId="77777777" w:rsidR="009070D3" w:rsidRPr="009070D3" w:rsidRDefault="009070D3" w:rsidP="009070D3">
      <w:pPr>
        <w:autoSpaceDE w:val="0"/>
        <w:autoSpaceDN w:val="0"/>
        <w:adjustRightInd w:val="0"/>
        <w:ind w:left="567"/>
        <w:jc w:val="both"/>
        <w:rPr>
          <w:rFonts w:cs="Arial"/>
        </w:rPr>
      </w:pPr>
      <w:r w:rsidRPr="009070D3">
        <w:rPr>
          <w:rFonts w:cs="Arial"/>
        </w:rPr>
        <w:t>– Doplnkové ochranné pospájanie – 415.2</w:t>
      </w:r>
    </w:p>
    <w:p w14:paraId="0844869F" w14:textId="77777777" w:rsidR="009070D3" w:rsidRPr="009070D3" w:rsidRDefault="009070D3" w:rsidP="009070D3">
      <w:pPr>
        <w:jc w:val="both"/>
      </w:pPr>
    </w:p>
    <w:p w14:paraId="47ED4619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 xml:space="preserve">Vonkajšie vplyvy: </w:t>
      </w:r>
      <w:r w:rsidRPr="009070D3">
        <w:t>V zmysle protokolu o určení vonkajších vplyvov podľa STN 33 2000-5-51:2010</w:t>
      </w:r>
    </w:p>
    <w:p w14:paraId="74A6F9BB" w14:textId="77777777" w:rsidR="009070D3" w:rsidRPr="009070D3" w:rsidRDefault="009070D3" w:rsidP="009070D3">
      <w:pPr>
        <w:ind w:left="375"/>
        <w:jc w:val="both"/>
        <w:rPr>
          <w:b/>
        </w:rPr>
      </w:pPr>
    </w:p>
    <w:p w14:paraId="44C7742B" w14:textId="77777777" w:rsidR="009070D3" w:rsidRPr="009070D3" w:rsidRDefault="009070D3" w:rsidP="009070D3">
      <w:pPr>
        <w:numPr>
          <w:ilvl w:val="1"/>
          <w:numId w:val="4"/>
        </w:numPr>
        <w:spacing w:line="432" w:lineRule="auto"/>
        <w:jc w:val="both"/>
        <w:rPr>
          <w:b/>
        </w:rPr>
      </w:pPr>
      <w:r w:rsidRPr="009070D3">
        <w:rPr>
          <w:b/>
        </w:rPr>
        <w:t>Stupeň zabezpečenia dodávky el. energie:</w:t>
      </w:r>
      <w:r w:rsidRPr="009070D3">
        <w:t xml:space="preserve"> 3</w:t>
      </w:r>
    </w:p>
    <w:p w14:paraId="32C06B91" w14:textId="3D405221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Inštalovaný elektrický výkon</w:t>
      </w:r>
      <w:r w:rsidRPr="009070D3">
        <w:rPr>
          <w:bCs/>
        </w:rPr>
        <w:t xml:space="preserve">:                              Pi= </w:t>
      </w:r>
      <w:r w:rsidR="000A6004">
        <w:rPr>
          <w:bCs/>
        </w:rPr>
        <w:t>19,5kW</w:t>
      </w:r>
    </w:p>
    <w:p w14:paraId="1AEB5A44" w14:textId="77777777" w:rsidR="009070D3" w:rsidRPr="009070D3" w:rsidRDefault="009070D3" w:rsidP="009070D3">
      <w:pPr>
        <w:ind w:left="720"/>
        <w:contextualSpacing/>
        <w:rPr>
          <w:b/>
        </w:rPr>
      </w:pPr>
    </w:p>
    <w:p w14:paraId="51F2AC35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 xml:space="preserve">Koeficient súčasnosti:                                          </w:t>
      </w:r>
      <w:r w:rsidRPr="009070D3">
        <w:sym w:font="Symbol" w:char="F062"/>
      </w:r>
      <w:r w:rsidRPr="009070D3">
        <w:t xml:space="preserve"> = 1</w:t>
      </w:r>
    </w:p>
    <w:p w14:paraId="65C54E5C" w14:textId="77777777" w:rsidR="009070D3" w:rsidRPr="009070D3" w:rsidRDefault="009070D3" w:rsidP="009070D3">
      <w:pPr>
        <w:ind w:left="720"/>
        <w:contextualSpacing/>
        <w:rPr>
          <w:b/>
        </w:rPr>
      </w:pPr>
    </w:p>
    <w:p w14:paraId="5D5C08D8" w14:textId="5FBD3E4A" w:rsidR="009070D3" w:rsidRPr="009070D3" w:rsidRDefault="009070D3" w:rsidP="009070D3">
      <w:pPr>
        <w:numPr>
          <w:ilvl w:val="1"/>
          <w:numId w:val="4"/>
        </w:numPr>
        <w:spacing w:line="432" w:lineRule="auto"/>
        <w:jc w:val="both"/>
      </w:pPr>
      <w:r w:rsidRPr="009070D3">
        <w:rPr>
          <w:b/>
        </w:rPr>
        <w:t xml:space="preserve">Výpočtový elektrický výkon:                                </w:t>
      </w:r>
      <w:proofErr w:type="spellStart"/>
      <w:r w:rsidRPr="009070D3">
        <w:rPr>
          <w:bCs/>
        </w:rPr>
        <w:t>Pp</w:t>
      </w:r>
      <w:proofErr w:type="spellEnd"/>
      <w:r w:rsidRPr="009070D3">
        <w:rPr>
          <w:bCs/>
        </w:rPr>
        <w:t xml:space="preserve">= </w:t>
      </w:r>
      <w:r w:rsidR="000A6004">
        <w:rPr>
          <w:bCs/>
        </w:rPr>
        <w:t>19,5k</w:t>
      </w:r>
      <w:r w:rsidRPr="009070D3">
        <w:rPr>
          <w:bCs/>
        </w:rPr>
        <w:t>W</w:t>
      </w:r>
    </w:p>
    <w:p w14:paraId="2ECC361D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 xml:space="preserve">Ochrana proti skratu a preťaženiu: </w:t>
      </w:r>
    </w:p>
    <w:p w14:paraId="6B44C2BC" w14:textId="77777777" w:rsidR="009070D3" w:rsidRPr="009070D3" w:rsidRDefault="009070D3" w:rsidP="009070D3">
      <w:pPr>
        <w:ind w:firstLine="567"/>
        <w:jc w:val="both"/>
        <w:rPr>
          <w:rFonts w:cs="Arial"/>
        </w:rPr>
      </w:pPr>
      <w:r w:rsidRPr="009070D3">
        <w:rPr>
          <w:rFonts w:cs="Arial"/>
        </w:rPr>
        <w:t xml:space="preserve">Obvody budú proti skratu a preťaženiu chránené ističmi príslušných typov a predpísanej dimenzie v rozvádzačoch. </w:t>
      </w:r>
    </w:p>
    <w:p w14:paraId="47EF9C16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  <w:highlight w:val="yellow"/>
        </w:rPr>
      </w:pPr>
    </w:p>
    <w:p w14:paraId="4E43C026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Ochrana proti statickej elektrine</w:t>
      </w:r>
    </w:p>
    <w:p w14:paraId="182F4893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  <w:r w:rsidRPr="009070D3">
        <w:rPr>
          <w:rFonts w:cs="Arial"/>
        </w:rPr>
        <w:t xml:space="preserve">          Za normálnych prevádzkových podmienok v objekte sa nepredpokladá vznik statickej elektriny v takom množstve, aby mohlo dôjsť k poškodeniu zariadení alebo ohrozeniu zdravia.</w:t>
      </w:r>
    </w:p>
    <w:p w14:paraId="68FFEFEA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</w:p>
    <w:p w14:paraId="3DA3CCE8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Prierezy vedení</w:t>
      </w:r>
    </w:p>
    <w:p w14:paraId="4FF8C582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  <w:r w:rsidRPr="009070D3">
        <w:rPr>
          <w:rFonts w:cs="Arial"/>
        </w:rPr>
        <w:t xml:space="preserve">          Pri dimenzovaní prierezu elektrických káblov u projektovaných elektrických zariadení sa vychádzalo z predpokladu dodržiavania dovolených úbytkov napätia v rozvode pri menovitom zaťažení, ako aj odolnosti tepelným a mechanickým účinkom prípadných skratových prúdov.</w:t>
      </w:r>
    </w:p>
    <w:p w14:paraId="15BDF547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</w:rPr>
      </w:pPr>
    </w:p>
    <w:p w14:paraId="33777198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Úbytok napätia</w:t>
      </w:r>
    </w:p>
    <w:p w14:paraId="084DB508" w14:textId="77777777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  <w:r w:rsidRPr="009070D3">
        <w:rPr>
          <w:rFonts w:cs="Arial"/>
        </w:rPr>
        <w:t>Úbytky napätia v elektrických obvodoch neprekročia hodnoty maximálnych dovolených úbytkov podľa STN 34 1610. Odporúča sa, aby úbytok napätia medzi začiatkom inštalácie a zariadením nebol väčší ako 4% z menovitého napätia inštalácie, čo odpovedá STN 33 2000-5-52, čl. 525.</w:t>
      </w:r>
    </w:p>
    <w:p w14:paraId="28269B18" w14:textId="77777777" w:rsidR="009070D3" w:rsidRPr="009070D3" w:rsidRDefault="009070D3" w:rsidP="009070D3">
      <w:pPr>
        <w:autoSpaceDE w:val="0"/>
        <w:autoSpaceDN w:val="0"/>
        <w:adjustRightInd w:val="0"/>
        <w:jc w:val="both"/>
        <w:rPr>
          <w:rFonts w:cs="Arial"/>
          <w:highlight w:val="yellow"/>
        </w:rPr>
      </w:pPr>
    </w:p>
    <w:p w14:paraId="6C18C17B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Káblové rozvody</w:t>
      </w:r>
    </w:p>
    <w:p w14:paraId="0CC37CC1" w14:textId="00DFC1BA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  <w:r w:rsidRPr="009070D3">
        <w:rPr>
          <w:rFonts w:cs="Arial"/>
        </w:rPr>
        <w:t>Na elektroinštaláciu sa použijú celoplastové káble s medenými žilami, patričného prierezu a počtu žíl. Prierezy budú volené tak, aby nebola prekročená dovolená prúdová zaťažiteľnosť a úbytok napätia bol v stanovených medziach.</w:t>
      </w:r>
    </w:p>
    <w:p w14:paraId="4295AF56" w14:textId="77777777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  <w:r w:rsidRPr="009070D3">
        <w:rPr>
          <w:rFonts w:cs="Arial"/>
        </w:rPr>
        <w:t xml:space="preserve">Káblové rozvody budú vedené pod zemou, resp. v stĺpoch osvetlenia. </w:t>
      </w:r>
    </w:p>
    <w:p w14:paraId="03744B11" w14:textId="77777777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  <w:r w:rsidRPr="009070D3">
        <w:rPr>
          <w:rFonts w:cs="Arial"/>
        </w:rPr>
        <w:t>Káblové trasy pri prechode rôznymi požiarnymi úsekmi budú protipožiarne utesnené s požiarnou odolnosťou na 60 min. Na toto utesnenie musí byť použitý systém, ktorý je v SR certifikovaný Zborom požiarnej ochrany.</w:t>
      </w:r>
    </w:p>
    <w:p w14:paraId="1F706FF8" w14:textId="77777777" w:rsidR="009070D3" w:rsidRPr="009070D3" w:rsidRDefault="009070D3" w:rsidP="009070D3">
      <w:pPr>
        <w:autoSpaceDE w:val="0"/>
        <w:autoSpaceDN w:val="0"/>
        <w:adjustRightInd w:val="0"/>
        <w:ind w:firstLine="375"/>
        <w:jc w:val="both"/>
        <w:rPr>
          <w:rFonts w:cs="Arial"/>
        </w:rPr>
      </w:pPr>
    </w:p>
    <w:p w14:paraId="378437B0" w14:textId="77777777" w:rsidR="009070D3" w:rsidRPr="009070D3" w:rsidRDefault="009070D3" w:rsidP="009070D3">
      <w:pPr>
        <w:numPr>
          <w:ilvl w:val="1"/>
          <w:numId w:val="4"/>
        </w:numPr>
        <w:jc w:val="both"/>
        <w:rPr>
          <w:b/>
        </w:rPr>
      </w:pPr>
      <w:r w:rsidRPr="009070D3">
        <w:rPr>
          <w:b/>
        </w:rPr>
        <w:t>Zostatkové riziko</w:t>
      </w:r>
    </w:p>
    <w:p w14:paraId="6659366C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Prevádzka uvedených zariadení pri dodržaní prevádzkových predpisov, predpísaných intervalov údržby a revízií nespôsobuje vznik zostatkového rizika.</w:t>
      </w:r>
    </w:p>
    <w:p w14:paraId="0789C520" w14:textId="77777777" w:rsidR="009070D3" w:rsidRPr="009070D3" w:rsidRDefault="009070D3" w:rsidP="009070D3">
      <w:pPr>
        <w:jc w:val="both"/>
        <w:rPr>
          <w:b/>
          <w:highlight w:val="yellow"/>
        </w:rPr>
      </w:pPr>
    </w:p>
    <w:p w14:paraId="4B5C01B7" w14:textId="77777777" w:rsidR="009070D3" w:rsidRPr="009070D3" w:rsidRDefault="009070D3" w:rsidP="009070D3">
      <w:pPr>
        <w:jc w:val="both"/>
        <w:rPr>
          <w:b/>
          <w:highlight w:val="yellow"/>
        </w:rPr>
      </w:pPr>
    </w:p>
    <w:p w14:paraId="4996F848" w14:textId="77777777" w:rsidR="009070D3" w:rsidRPr="009070D3" w:rsidRDefault="009070D3" w:rsidP="009070D3">
      <w:pPr>
        <w:numPr>
          <w:ilvl w:val="0"/>
          <w:numId w:val="4"/>
        </w:numPr>
        <w:jc w:val="both"/>
        <w:rPr>
          <w:b/>
        </w:rPr>
      </w:pPr>
      <w:r w:rsidRPr="009070D3">
        <w:rPr>
          <w:b/>
        </w:rPr>
        <w:t xml:space="preserve"> TECHNICKÉ RIEŠENIE</w:t>
      </w:r>
    </w:p>
    <w:p w14:paraId="3FBFB52D" w14:textId="77777777" w:rsidR="009070D3" w:rsidRDefault="009070D3" w:rsidP="009070D3">
      <w:pPr>
        <w:jc w:val="both"/>
        <w:rPr>
          <w:b/>
          <w:highlight w:val="yellow"/>
        </w:rPr>
      </w:pPr>
    </w:p>
    <w:p w14:paraId="137C9406" w14:textId="5DE9C922" w:rsidR="008127CA" w:rsidRPr="008127CA" w:rsidRDefault="008127CA" w:rsidP="009070D3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Pr="008127CA">
        <w:rPr>
          <w:rFonts w:cs="Arial"/>
        </w:rPr>
        <w:t xml:space="preserve">Tento projekt rieši </w:t>
      </w:r>
      <w:r>
        <w:rPr>
          <w:rFonts w:cs="Arial"/>
        </w:rPr>
        <w:t xml:space="preserve">napojenie toboganu, osvetlenia, brán, turniketov a závor. Všetky tieto zariadenia budú napojené z nového rozvádzača R-TG, ktorý bude umiestnený v miestnosti technológie toboganu. </w:t>
      </w:r>
    </w:p>
    <w:p w14:paraId="2454198D" w14:textId="77777777" w:rsidR="008127CA" w:rsidRDefault="008127CA" w:rsidP="009070D3">
      <w:pPr>
        <w:jc w:val="both"/>
        <w:rPr>
          <w:b/>
          <w:highlight w:val="yellow"/>
        </w:rPr>
      </w:pPr>
    </w:p>
    <w:p w14:paraId="1369C1B9" w14:textId="6E5C96C5" w:rsidR="000A6004" w:rsidRPr="009070D3" w:rsidRDefault="000A6004" w:rsidP="000A6004">
      <w:pPr>
        <w:numPr>
          <w:ilvl w:val="1"/>
          <w:numId w:val="15"/>
        </w:numPr>
        <w:jc w:val="both"/>
        <w:rPr>
          <w:b/>
        </w:rPr>
      </w:pPr>
      <w:r>
        <w:rPr>
          <w:b/>
        </w:rPr>
        <w:t>Napojenie technológie toboganu</w:t>
      </w:r>
    </w:p>
    <w:p w14:paraId="0B7C92CB" w14:textId="6CD61276" w:rsidR="008127CA" w:rsidRDefault="008127CA" w:rsidP="008127CA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0A6004">
        <w:rPr>
          <w:rFonts w:cs="Arial"/>
        </w:rPr>
        <w:t xml:space="preserve">Napojenie technológie toboganu spočíva v príprave pre napojenie hlavného rozvádzača toboganu. </w:t>
      </w:r>
      <w:r>
        <w:rPr>
          <w:rFonts w:cs="Arial"/>
        </w:rPr>
        <w:t xml:space="preserve"> Ostatné prepojenia nie sú predmetom tohto projektu. </w:t>
      </w:r>
    </w:p>
    <w:p w14:paraId="70005FB2" w14:textId="383742DC" w:rsidR="008127CA" w:rsidRDefault="008127CA" w:rsidP="008127CA">
      <w:pPr>
        <w:jc w:val="both"/>
        <w:rPr>
          <w:rFonts w:cs="Arial"/>
        </w:rPr>
      </w:pPr>
      <w:r>
        <w:rPr>
          <w:rFonts w:cs="Arial"/>
        </w:rPr>
        <w:t xml:space="preserve">        Tobogan bude napojený samostatným vývodom z rozvádzača R-TG, ktorý bude osadený 32A ističom, káblom </w:t>
      </w:r>
      <w:r w:rsidR="004A5A34">
        <w:rPr>
          <w:rFonts w:cs="Arial"/>
        </w:rPr>
        <w:t>CYKY</w:t>
      </w:r>
      <w:r>
        <w:rPr>
          <w:rFonts w:cs="Arial"/>
        </w:rPr>
        <w:t>-J 5x6.</w:t>
      </w:r>
    </w:p>
    <w:p w14:paraId="02BA7492" w14:textId="77777777" w:rsidR="000A6004" w:rsidRPr="009070D3" w:rsidRDefault="000A6004" w:rsidP="009070D3">
      <w:pPr>
        <w:jc w:val="both"/>
        <w:rPr>
          <w:b/>
          <w:highlight w:val="yellow"/>
        </w:rPr>
      </w:pPr>
    </w:p>
    <w:p w14:paraId="38966314" w14:textId="21971068" w:rsidR="009070D3" w:rsidRPr="009070D3" w:rsidRDefault="009070D3" w:rsidP="000A6004">
      <w:pPr>
        <w:numPr>
          <w:ilvl w:val="1"/>
          <w:numId w:val="15"/>
        </w:numPr>
        <w:jc w:val="both"/>
        <w:rPr>
          <w:b/>
        </w:rPr>
      </w:pPr>
      <w:bookmarkStart w:id="0" w:name="_Hlk30761436"/>
      <w:r w:rsidRPr="009070D3">
        <w:rPr>
          <w:b/>
        </w:rPr>
        <w:t xml:space="preserve">Návrh </w:t>
      </w:r>
      <w:r w:rsidR="008127CA">
        <w:rPr>
          <w:b/>
        </w:rPr>
        <w:t>osvetlenia ihriska</w:t>
      </w:r>
    </w:p>
    <w:p w14:paraId="1AD79D22" w14:textId="2921A5DF" w:rsidR="009070D3" w:rsidRPr="009070D3" w:rsidRDefault="00CC17BA" w:rsidP="00CC17BA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8127CA">
        <w:rPr>
          <w:rFonts w:cs="Arial"/>
        </w:rPr>
        <w:t>O</w:t>
      </w:r>
      <w:r w:rsidR="009070D3" w:rsidRPr="009070D3">
        <w:rPr>
          <w:rFonts w:cs="Arial"/>
        </w:rPr>
        <w:t>svetlenie v danom priestore bude tvoriť 1</w:t>
      </w:r>
      <w:r w:rsidR="008127CA">
        <w:rPr>
          <w:rFonts w:cs="Arial"/>
        </w:rPr>
        <w:t>0</w:t>
      </w:r>
      <w:r w:rsidR="009070D3" w:rsidRPr="009070D3">
        <w:rPr>
          <w:rFonts w:cs="Arial"/>
        </w:rPr>
        <w:t xml:space="preserve"> osvetľovacích stĺpov osadených </w:t>
      </w:r>
      <w:r w:rsidR="00391993">
        <w:rPr>
          <w:rFonts w:cs="Arial"/>
        </w:rPr>
        <w:t xml:space="preserve">LED reflektorovými svietidlami typu </w:t>
      </w:r>
      <w:proofErr w:type="spellStart"/>
      <w:r w:rsidR="00391993">
        <w:rPr>
          <w:rFonts w:cs="Arial"/>
        </w:rPr>
        <w:t>Proli</w:t>
      </w:r>
      <w:proofErr w:type="spellEnd"/>
      <w:r w:rsidR="00391993">
        <w:rPr>
          <w:rFonts w:cs="Arial"/>
        </w:rPr>
        <w:t xml:space="preserve"> LRF 150W, 18750lm </w:t>
      </w:r>
      <w:proofErr w:type="spellStart"/>
      <w:r w:rsidR="00391993">
        <w:rPr>
          <w:rFonts w:cs="Arial"/>
        </w:rPr>
        <w:t>sym</w:t>
      </w:r>
      <w:proofErr w:type="spellEnd"/>
      <w:r w:rsidR="00391993">
        <w:rPr>
          <w:rFonts w:cs="Arial"/>
        </w:rPr>
        <w:t xml:space="preserve"> 4000K.</w:t>
      </w:r>
      <w:r w:rsidR="0090769E">
        <w:rPr>
          <w:rFonts w:cs="Arial"/>
        </w:rPr>
        <w:t xml:space="preserve"> Tieto svietidlá budú umiestnené na stĺpoch</w:t>
      </w:r>
      <w:r w:rsidR="00391993">
        <w:rPr>
          <w:rFonts w:cs="Arial"/>
        </w:rPr>
        <w:t xml:space="preserve"> </w:t>
      </w:r>
      <w:r w:rsidR="009070D3" w:rsidRPr="009070D3">
        <w:rPr>
          <w:rFonts w:cs="Arial"/>
        </w:rPr>
        <w:t xml:space="preserve">    žiarovo pozinkovan</w:t>
      </w:r>
      <w:r w:rsidR="0090769E">
        <w:rPr>
          <w:rFonts w:cs="Arial"/>
        </w:rPr>
        <w:t>ých</w:t>
      </w:r>
      <w:r w:rsidR="009070D3" w:rsidRPr="009070D3">
        <w:rPr>
          <w:rFonts w:cs="Arial"/>
        </w:rPr>
        <w:t>, vysok</w:t>
      </w:r>
      <w:r w:rsidR="0090769E">
        <w:rPr>
          <w:rFonts w:cs="Arial"/>
        </w:rPr>
        <w:t>ých</w:t>
      </w:r>
      <w:r w:rsidR="009070D3" w:rsidRPr="009070D3">
        <w:rPr>
          <w:rFonts w:cs="Arial"/>
        </w:rPr>
        <w:t xml:space="preserve"> </w:t>
      </w:r>
      <w:r w:rsidR="00CD6F9B">
        <w:rPr>
          <w:rFonts w:cs="Arial"/>
        </w:rPr>
        <w:t>6</w:t>
      </w:r>
      <w:r w:rsidR="009070D3" w:rsidRPr="009070D3">
        <w:rPr>
          <w:rFonts w:cs="Arial"/>
        </w:rPr>
        <w:t>m, typ STK 76/</w:t>
      </w:r>
      <w:r w:rsidR="00CD6F9B">
        <w:rPr>
          <w:rFonts w:cs="Arial"/>
        </w:rPr>
        <w:t>6</w:t>
      </w:r>
      <w:r w:rsidR="009070D3" w:rsidRPr="009070D3">
        <w:rPr>
          <w:rFonts w:cs="Arial"/>
        </w:rPr>
        <w:t xml:space="preserve">0/3. Všetky stĺpy budú </w:t>
      </w:r>
      <w:r w:rsidR="0090769E">
        <w:rPr>
          <w:rFonts w:cs="Arial"/>
        </w:rPr>
        <w:t xml:space="preserve">bez </w:t>
      </w:r>
      <w:r w:rsidR="009070D3" w:rsidRPr="009070D3">
        <w:rPr>
          <w:rFonts w:cs="Arial"/>
        </w:rPr>
        <w:t>výložníko</w:t>
      </w:r>
      <w:r w:rsidR="0090769E">
        <w:rPr>
          <w:rFonts w:cs="Arial"/>
        </w:rPr>
        <w:t>v</w:t>
      </w:r>
      <w:r w:rsidR="009070D3" w:rsidRPr="009070D3">
        <w:rPr>
          <w:rFonts w:cs="Arial"/>
        </w:rPr>
        <w:t>. Stožiare budú osadené svorkovnicami s IP43 a s jednou poistk</w:t>
      </w:r>
      <w:r>
        <w:rPr>
          <w:rFonts w:cs="Arial"/>
        </w:rPr>
        <w:t>ou</w:t>
      </w:r>
      <w:r w:rsidR="009070D3" w:rsidRPr="009070D3">
        <w:rPr>
          <w:rFonts w:cs="Arial"/>
        </w:rPr>
        <w:t xml:space="preserve"> 10A. Svetelný zdroj bude zo svorkovnice napojený káblom typu CYKY-J 3x2,5 mm</w:t>
      </w:r>
      <w:r w:rsidR="009070D3" w:rsidRPr="00CC17BA">
        <w:rPr>
          <w:rFonts w:cs="Arial"/>
        </w:rPr>
        <w:t>2</w:t>
      </w:r>
      <w:r w:rsidR="009070D3" w:rsidRPr="009070D3">
        <w:rPr>
          <w:rFonts w:cs="Arial"/>
        </w:rPr>
        <w:t xml:space="preserve">. Nové stožiare sa navrhujú votknuté s betónovým základom, do ktorého budú osadené stožiare. V betónových základoch budú chráničky pre zaústenie káblov. </w:t>
      </w:r>
    </w:p>
    <w:p w14:paraId="5CB3D460" w14:textId="739F063F" w:rsidR="009070D3" w:rsidRPr="009070D3" w:rsidRDefault="009070D3" w:rsidP="009070D3">
      <w:pPr>
        <w:jc w:val="both"/>
        <w:rPr>
          <w:rFonts w:cs="Arial"/>
        </w:rPr>
      </w:pPr>
      <w:r w:rsidRPr="009070D3">
        <w:rPr>
          <w:rFonts w:cs="Arial"/>
        </w:rPr>
        <w:t xml:space="preserve">       </w:t>
      </w:r>
      <w:bookmarkStart w:id="1" w:name="_Hlk30756377"/>
      <w:r w:rsidRPr="009070D3">
        <w:rPr>
          <w:rFonts w:cs="Arial"/>
        </w:rPr>
        <w:t xml:space="preserve">Napojenie nového </w:t>
      </w:r>
      <w:r w:rsidR="00CC17BA">
        <w:rPr>
          <w:rFonts w:cs="Arial"/>
        </w:rPr>
        <w:t>ihriskového</w:t>
      </w:r>
      <w:r w:rsidRPr="009070D3">
        <w:rPr>
          <w:rFonts w:cs="Arial"/>
        </w:rPr>
        <w:t xml:space="preserve"> osvetlenia </w:t>
      </w:r>
      <w:bookmarkStart w:id="2" w:name="_Hlk30763229"/>
      <w:bookmarkEnd w:id="0"/>
      <w:bookmarkEnd w:id="1"/>
      <w:r w:rsidRPr="009070D3">
        <w:rPr>
          <w:rFonts w:cs="Arial"/>
        </w:rPr>
        <w:t>bude z rozvádzača R</w:t>
      </w:r>
      <w:r w:rsidR="00CC17BA">
        <w:rPr>
          <w:rFonts w:cs="Arial"/>
        </w:rPr>
        <w:t>-TG</w:t>
      </w:r>
      <w:r w:rsidRPr="009070D3">
        <w:rPr>
          <w:rFonts w:cs="Arial"/>
        </w:rPr>
        <w:t xml:space="preserve"> umiestneného</w:t>
      </w:r>
      <w:r w:rsidR="00CC17BA">
        <w:rPr>
          <w:rFonts w:cs="Arial"/>
        </w:rPr>
        <w:t xml:space="preserve"> v miestnosti technológie toboganu</w:t>
      </w:r>
      <w:r w:rsidRPr="009070D3">
        <w:rPr>
          <w:rFonts w:cs="Arial"/>
        </w:rPr>
        <w:t>.</w:t>
      </w:r>
    </w:p>
    <w:p w14:paraId="79E75B76" w14:textId="72488829" w:rsidR="009070D3" w:rsidRPr="009070D3" w:rsidRDefault="00CC17BA" w:rsidP="009070D3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9070D3" w:rsidRPr="009070D3">
        <w:rPr>
          <w:rFonts w:cs="Arial"/>
        </w:rPr>
        <w:t xml:space="preserve">Napájací kábel bude typu </w:t>
      </w:r>
      <w:r w:rsidR="00CD6F9B">
        <w:rPr>
          <w:rFonts w:cs="Arial"/>
        </w:rPr>
        <w:t>CYKY</w:t>
      </w:r>
      <w:r w:rsidR="009070D3" w:rsidRPr="009070D3">
        <w:rPr>
          <w:rFonts w:cs="Arial"/>
        </w:rPr>
        <w:t xml:space="preserve">-J </w:t>
      </w:r>
      <w:r>
        <w:rPr>
          <w:rFonts w:cs="Arial"/>
        </w:rPr>
        <w:t>5</w:t>
      </w:r>
      <w:r w:rsidR="009070D3" w:rsidRPr="009070D3">
        <w:rPr>
          <w:rFonts w:cs="Arial"/>
        </w:rPr>
        <w:t>x</w:t>
      </w:r>
      <w:r>
        <w:rPr>
          <w:rFonts w:cs="Arial"/>
        </w:rPr>
        <w:t>1</w:t>
      </w:r>
      <w:r w:rsidR="004A5A34">
        <w:rPr>
          <w:rFonts w:cs="Arial"/>
        </w:rPr>
        <w:t>0</w:t>
      </w:r>
      <w:r w:rsidR="009070D3" w:rsidRPr="009070D3">
        <w:rPr>
          <w:rFonts w:cs="Arial"/>
        </w:rPr>
        <w:t>.</w:t>
      </w:r>
    </w:p>
    <w:p w14:paraId="3BACAFFC" w14:textId="70895CFA" w:rsidR="009070D3" w:rsidRDefault="00CC17BA" w:rsidP="009070D3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9070D3" w:rsidRPr="009070D3">
        <w:rPr>
          <w:rFonts w:cs="Arial"/>
        </w:rPr>
        <w:t xml:space="preserve">Kabeláž bude uložená vo výkope. </w:t>
      </w:r>
    </w:p>
    <w:p w14:paraId="04B04E5B" w14:textId="46B7D5CB" w:rsidR="004A5A34" w:rsidRPr="009070D3" w:rsidRDefault="004A5A34" w:rsidP="009070D3">
      <w:pPr>
        <w:jc w:val="both"/>
        <w:rPr>
          <w:rFonts w:cs="Arial"/>
        </w:rPr>
      </w:pPr>
      <w:r>
        <w:rPr>
          <w:rFonts w:cs="Arial"/>
        </w:rPr>
        <w:t xml:space="preserve">V rozvádzači bude pripravený vývod pre napojenie osvetlenia parkoviska. </w:t>
      </w:r>
    </w:p>
    <w:bookmarkEnd w:id="2"/>
    <w:p w14:paraId="6AE82299" w14:textId="77777777" w:rsid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</w:p>
    <w:p w14:paraId="4E2A460C" w14:textId="081EC34F" w:rsidR="00CC17BA" w:rsidRPr="009070D3" w:rsidRDefault="00CC17BA" w:rsidP="00CC17BA">
      <w:pPr>
        <w:numPr>
          <w:ilvl w:val="1"/>
          <w:numId w:val="15"/>
        </w:numPr>
        <w:jc w:val="both"/>
        <w:rPr>
          <w:b/>
        </w:rPr>
      </w:pPr>
      <w:bookmarkStart w:id="3" w:name="_Hlk215551881"/>
      <w:r>
        <w:rPr>
          <w:b/>
        </w:rPr>
        <w:t>Napojenie brán</w:t>
      </w:r>
    </w:p>
    <w:p w14:paraId="151CC70D" w14:textId="47F0DE9C" w:rsidR="00CC17BA" w:rsidRDefault="00CC17BA" w:rsidP="00CC17BA">
      <w:pPr>
        <w:jc w:val="both"/>
        <w:rPr>
          <w:rFonts w:cs="Arial"/>
        </w:rPr>
      </w:pPr>
      <w:r>
        <w:rPr>
          <w:rFonts w:cs="Arial"/>
        </w:rPr>
        <w:t xml:space="preserve">       V rámci tohto projektu bude napojená jedna brána (B1) a bude urobená príprava pre napojenie brán B2 a B3. Každá z brán bude napojená samostatným vývodom z rozvádzača R-TG z ističa 16A/3f/B</w:t>
      </w:r>
      <w:r w:rsidR="000936E7">
        <w:rPr>
          <w:rFonts w:cs="Arial"/>
        </w:rPr>
        <w:t xml:space="preserve">. Brána B1 bude napojená káblom </w:t>
      </w:r>
      <w:r w:rsidR="00CD6F9B">
        <w:rPr>
          <w:rFonts w:cs="Arial"/>
        </w:rPr>
        <w:t>CYKY</w:t>
      </w:r>
      <w:r w:rsidR="000936E7">
        <w:rPr>
          <w:rFonts w:cs="Arial"/>
        </w:rPr>
        <w:t xml:space="preserve">-J 5x2,5, brány B2 a B3 budú napojené káblom </w:t>
      </w:r>
      <w:r w:rsidR="00CD6F9B">
        <w:rPr>
          <w:rFonts w:cs="Arial"/>
        </w:rPr>
        <w:t>CYKY</w:t>
      </w:r>
      <w:r w:rsidR="000936E7">
        <w:rPr>
          <w:rFonts w:cs="Arial"/>
        </w:rPr>
        <w:t xml:space="preserve">-J 5x4. </w:t>
      </w:r>
    </w:p>
    <w:p w14:paraId="68A4D6A7" w14:textId="77777777" w:rsidR="00CC17BA" w:rsidRDefault="00CC17BA" w:rsidP="00CC17BA">
      <w:pPr>
        <w:jc w:val="both"/>
        <w:rPr>
          <w:rFonts w:cs="Arial"/>
        </w:rPr>
      </w:pPr>
    </w:p>
    <w:p w14:paraId="5E32101A" w14:textId="5612EC7C" w:rsidR="000936E7" w:rsidRPr="009070D3" w:rsidRDefault="000936E7" w:rsidP="000936E7">
      <w:pPr>
        <w:numPr>
          <w:ilvl w:val="1"/>
          <w:numId w:val="15"/>
        </w:numPr>
        <w:jc w:val="both"/>
        <w:rPr>
          <w:b/>
        </w:rPr>
      </w:pPr>
      <w:bookmarkStart w:id="4" w:name="_Hlk215552084"/>
      <w:bookmarkEnd w:id="3"/>
      <w:r>
        <w:rPr>
          <w:b/>
        </w:rPr>
        <w:t>Napojenie turniketov</w:t>
      </w:r>
    </w:p>
    <w:p w14:paraId="41A0A563" w14:textId="3D411584" w:rsidR="000936E7" w:rsidRDefault="00833065" w:rsidP="00833065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0936E7">
        <w:rPr>
          <w:rFonts w:cs="Arial"/>
        </w:rPr>
        <w:t xml:space="preserve">Napojené budú 3 turnikety blízko brány B1. Každý turniket bude napojený samostatným vývodom z rozvádzača R-TG z ističa 16A/1f/B káblom </w:t>
      </w:r>
      <w:r w:rsidR="00CD6F9B">
        <w:rPr>
          <w:rFonts w:cs="Arial"/>
        </w:rPr>
        <w:t>CYKY</w:t>
      </w:r>
      <w:r w:rsidR="000936E7">
        <w:rPr>
          <w:rFonts w:cs="Arial"/>
        </w:rPr>
        <w:t xml:space="preserve">-J 3x2,5. </w:t>
      </w:r>
    </w:p>
    <w:p w14:paraId="287130D0" w14:textId="77777777" w:rsidR="000936E7" w:rsidRDefault="000936E7" w:rsidP="00833065">
      <w:pPr>
        <w:jc w:val="both"/>
        <w:rPr>
          <w:rFonts w:cs="Arial"/>
        </w:rPr>
      </w:pPr>
    </w:p>
    <w:bookmarkEnd w:id="4"/>
    <w:p w14:paraId="579A7340" w14:textId="1899D7B2" w:rsidR="000936E7" w:rsidRPr="009070D3" w:rsidRDefault="000936E7" w:rsidP="000936E7">
      <w:pPr>
        <w:numPr>
          <w:ilvl w:val="1"/>
          <w:numId w:val="15"/>
        </w:numPr>
        <w:jc w:val="both"/>
        <w:rPr>
          <w:b/>
        </w:rPr>
      </w:pPr>
      <w:r>
        <w:rPr>
          <w:b/>
        </w:rPr>
        <w:t>Napojenie závor</w:t>
      </w:r>
    </w:p>
    <w:p w14:paraId="64311021" w14:textId="75466871" w:rsidR="000936E7" w:rsidRDefault="00833065" w:rsidP="00833065">
      <w:pPr>
        <w:jc w:val="both"/>
        <w:rPr>
          <w:rFonts w:cs="Arial"/>
        </w:rPr>
      </w:pPr>
      <w:r>
        <w:rPr>
          <w:rFonts w:cs="Arial"/>
        </w:rPr>
        <w:t xml:space="preserve">       </w:t>
      </w:r>
      <w:r w:rsidR="000936E7">
        <w:rPr>
          <w:rFonts w:cs="Arial"/>
        </w:rPr>
        <w:t>Napojen</w:t>
      </w:r>
      <w:r>
        <w:rPr>
          <w:rFonts w:cs="Arial"/>
        </w:rPr>
        <w:t>ie</w:t>
      </w:r>
      <w:r w:rsidR="000936E7">
        <w:rPr>
          <w:rFonts w:cs="Arial"/>
        </w:rPr>
        <w:t xml:space="preserve"> závor bude urobené ako predpríprava pre neskoršie napojenie. </w:t>
      </w:r>
      <w:r>
        <w:rPr>
          <w:rFonts w:cs="Arial"/>
        </w:rPr>
        <w:t>Každá závora</w:t>
      </w:r>
      <w:r w:rsidR="000936E7">
        <w:rPr>
          <w:rFonts w:cs="Arial"/>
        </w:rPr>
        <w:t xml:space="preserve"> </w:t>
      </w:r>
      <w:r>
        <w:rPr>
          <w:rFonts w:cs="Arial"/>
        </w:rPr>
        <w:t>bude napojená samostatným vývodom z rozvádzača R-TG káblami CYKY-J 3x4.</w:t>
      </w:r>
      <w:r w:rsidR="000936E7">
        <w:rPr>
          <w:rFonts w:cs="Arial"/>
        </w:rPr>
        <w:t xml:space="preserve"> </w:t>
      </w:r>
    </w:p>
    <w:p w14:paraId="234C4BEC" w14:textId="77777777" w:rsidR="000936E7" w:rsidRDefault="000936E7" w:rsidP="00833065">
      <w:pPr>
        <w:jc w:val="both"/>
        <w:rPr>
          <w:rFonts w:cs="Arial"/>
        </w:rPr>
      </w:pPr>
    </w:p>
    <w:p w14:paraId="66842F6E" w14:textId="5DAAF4DC" w:rsidR="009070D3" w:rsidRPr="009070D3" w:rsidRDefault="009070D3" w:rsidP="000A6004">
      <w:pPr>
        <w:numPr>
          <w:ilvl w:val="1"/>
          <w:numId w:val="15"/>
        </w:numPr>
        <w:jc w:val="both"/>
        <w:rPr>
          <w:b/>
        </w:rPr>
      </w:pPr>
      <w:bookmarkStart w:id="5" w:name="_Hlk215551448"/>
      <w:bookmarkStart w:id="6" w:name="_Hlk215549159"/>
      <w:bookmarkStart w:id="7" w:name="_Hlk30763333"/>
      <w:r w:rsidRPr="009070D3">
        <w:rPr>
          <w:b/>
        </w:rPr>
        <w:t>Rozvádzač R</w:t>
      </w:r>
      <w:r w:rsidR="00833065">
        <w:rPr>
          <w:b/>
        </w:rPr>
        <w:t>-TG</w:t>
      </w:r>
    </w:p>
    <w:p w14:paraId="5B5D6E3F" w14:textId="59783BFE" w:rsidR="00833065" w:rsidRDefault="00833065" w:rsidP="00833065">
      <w:pPr>
        <w:jc w:val="both"/>
        <w:rPr>
          <w:rFonts w:cs="Arial"/>
        </w:rPr>
      </w:pPr>
      <w:r>
        <w:rPr>
          <w:rFonts w:cs="Arial"/>
        </w:rPr>
        <w:t xml:space="preserve">       Nový rozvádzač R-TG bude určený pre napojenie technológie toboganu a pre napojenie ostatných menších zariadení. Umiestnený bude v miestnosti určenej pre napojenie toboganu. Napojený bude z jestvujúceho </w:t>
      </w:r>
      <w:proofErr w:type="spellStart"/>
      <w:r>
        <w:rPr>
          <w:rFonts w:cs="Arial"/>
        </w:rPr>
        <w:t>prípojnicového</w:t>
      </w:r>
      <w:proofErr w:type="spellEnd"/>
      <w:r>
        <w:rPr>
          <w:rFonts w:cs="Arial"/>
        </w:rPr>
        <w:t xml:space="preserve"> systému, ktorý sa nachádza v budove NOC na 1.PP.  Na </w:t>
      </w:r>
      <w:proofErr w:type="spellStart"/>
      <w:r>
        <w:rPr>
          <w:rFonts w:cs="Arial"/>
        </w:rPr>
        <w:t>prípojnicový</w:t>
      </w:r>
      <w:proofErr w:type="spellEnd"/>
      <w:r>
        <w:rPr>
          <w:rFonts w:cs="Arial"/>
        </w:rPr>
        <w:t xml:space="preserve"> systém bude doplnená nová vývodová skriňa osadená poistkami 50A</w:t>
      </w:r>
      <w:r w:rsidR="00372AEF">
        <w:rPr>
          <w:rFonts w:cs="Arial"/>
        </w:rPr>
        <w:t>, z ktorých bude káblom CYKY-J 5x16 napojený rozvádzač R-TG.</w:t>
      </w:r>
      <w:r>
        <w:rPr>
          <w:rFonts w:cs="Arial"/>
        </w:rPr>
        <w:t xml:space="preserve"> </w:t>
      </w:r>
    </w:p>
    <w:p w14:paraId="79489FF7" w14:textId="43692A9D" w:rsidR="009070D3" w:rsidRPr="009070D3" w:rsidRDefault="009070D3" w:rsidP="009070D3">
      <w:pPr>
        <w:jc w:val="both"/>
        <w:rPr>
          <w:rFonts w:cs="Arial"/>
        </w:rPr>
      </w:pPr>
      <w:r w:rsidRPr="009070D3">
        <w:rPr>
          <w:rFonts w:cs="Arial"/>
        </w:rPr>
        <w:t xml:space="preserve">Bude to typová </w:t>
      </w:r>
      <w:r w:rsidR="00372AEF">
        <w:rPr>
          <w:rFonts w:cs="Arial"/>
        </w:rPr>
        <w:t xml:space="preserve">nástenná </w:t>
      </w:r>
      <w:r w:rsidRPr="009070D3">
        <w:rPr>
          <w:rFonts w:cs="Arial"/>
        </w:rPr>
        <w:t xml:space="preserve">rozvodnica </w:t>
      </w:r>
      <w:proofErr w:type="spellStart"/>
      <w:r w:rsidR="00261037">
        <w:rPr>
          <w:rFonts w:cs="Arial"/>
        </w:rPr>
        <w:t>Schrack</w:t>
      </w:r>
      <w:proofErr w:type="spellEnd"/>
      <w:r w:rsidR="00261037">
        <w:rPr>
          <w:rFonts w:cs="Arial"/>
        </w:rPr>
        <w:t xml:space="preserve"> Technik 6x24 modulov, rozmery 1050x543x140mm.</w:t>
      </w:r>
      <w:r w:rsidRPr="009070D3">
        <w:rPr>
          <w:rFonts w:cs="Arial"/>
        </w:rPr>
        <w:t xml:space="preserve"> </w:t>
      </w:r>
      <w:bookmarkEnd w:id="5"/>
      <w:r w:rsidR="00261037">
        <w:rPr>
          <w:rFonts w:cs="Arial"/>
        </w:rPr>
        <w:t xml:space="preserve">Osadený bude </w:t>
      </w:r>
      <w:r w:rsidRPr="009070D3">
        <w:rPr>
          <w:rFonts w:cs="Arial"/>
        </w:rPr>
        <w:t>ističmi</w:t>
      </w:r>
      <w:r w:rsidR="00261037">
        <w:rPr>
          <w:rFonts w:cs="Arial"/>
        </w:rPr>
        <w:t xml:space="preserve"> pre napojenie jednotlivých zariadení</w:t>
      </w:r>
      <w:r w:rsidRPr="009070D3">
        <w:rPr>
          <w:rFonts w:cs="Arial"/>
        </w:rPr>
        <w:t xml:space="preserve">. </w:t>
      </w:r>
    </w:p>
    <w:p w14:paraId="113849AE" w14:textId="5744588B" w:rsidR="00261037" w:rsidRPr="00261037" w:rsidRDefault="009070D3" w:rsidP="00261037">
      <w:pPr>
        <w:jc w:val="both"/>
        <w:rPr>
          <w:rFonts w:cs="Arial"/>
        </w:rPr>
      </w:pPr>
      <w:r w:rsidRPr="009070D3">
        <w:rPr>
          <w:rFonts w:cs="Arial"/>
        </w:rPr>
        <w:t xml:space="preserve"> </w:t>
      </w:r>
      <w:bookmarkEnd w:id="6"/>
      <w:r w:rsidR="00261037" w:rsidRPr="00057FF4">
        <w:rPr>
          <w:rFonts w:cs="Arial"/>
        </w:rPr>
        <w:t xml:space="preserve">Bude v ňom umiestnený </w:t>
      </w:r>
      <w:proofErr w:type="spellStart"/>
      <w:r w:rsidR="00261037" w:rsidRPr="00057FF4">
        <w:rPr>
          <w:rFonts w:cs="Arial"/>
        </w:rPr>
        <w:t>zvodič</w:t>
      </w:r>
      <w:proofErr w:type="spellEnd"/>
      <w:r w:rsidR="00261037" w:rsidRPr="00057FF4">
        <w:rPr>
          <w:rFonts w:cs="Arial"/>
        </w:rPr>
        <w:t xml:space="preserve"> prepätia typ 1+2, </w:t>
      </w:r>
      <w:proofErr w:type="spellStart"/>
      <w:r w:rsidR="00261037" w:rsidRPr="00057FF4">
        <w:rPr>
          <w:rFonts w:cs="Arial"/>
        </w:rPr>
        <w:t>limp</w:t>
      </w:r>
      <w:proofErr w:type="spellEnd"/>
      <w:r w:rsidR="00261037" w:rsidRPr="00057FF4">
        <w:rPr>
          <w:rFonts w:cs="Arial"/>
        </w:rPr>
        <w:t>=25kA/pól.</w:t>
      </w:r>
      <w:r w:rsidR="00261037" w:rsidRPr="00261037">
        <w:rPr>
          <w:rFonts w:cs="Arial"/>
        </w:rPr>
        <w:t xml:space="preserve"> </w:t>
      </w:r>
    </w:p>
    <w:p w14:paraId="376F44CB" w14:textId="77777777" w:rsidR="00261037" w:rsidRPr="00261037" w:rsidRDefault="00261037" w:rsidP="00261037">
      <w:pPr>
        <w:jc w:val="both"/>
        <w:rPr>
          <w:rFonts w:cs="Arial"/>
        </w:rPr>
      </w:pPr>
      <w:r w:rsidRPr="00261037">
        <w:rPr>
          <w:rFonts w:cs="Arial"/>
        </w:rPr>
        <w:t>Všetky vývody z rozvádzača musia byť označené označovacími štítkami s informáciou o čísle obvodu, druhu kábla a smerovaní.</w:t>
      </w:r>
    </w:p>
    <w:p w14:paraId="42AEFC82" w14:textId="77777777" w:rsidR="00261037" w:rsidRPr="00261037" w:rsidRDefault="00261037" w:rsidP="00261037">
      <w:pPr>
        <w:jc w:val="both"/>
        <w:rPr>
          <w:rFonts w:cs="Arial"/>
        </w:rPr>
      </w:pPr>
      <w:r w:rsidRPr="00261037">
        <w:rPr>
          <w:rFonts w:cs="Arial"/>
        </w:rPr>
        <w:t>Pred rozvádzačom musí počas celej jeho prevádzky ostať zachovaný voľný priestor do vzdialenosti min. 800mm.</w:t>
      </w:r>
    </w:p>
    <w:bookmarkEnd w:id="7"/>
    <w:p w14:paraId="64D4D8A7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</w:p>
    <w:p w14:paraId="54887906" w14:textId="77777777" w:rsidR="009070D3" w:rsidRPr="009070D3" w:rsidRDefault="009070D3" w:rsidP="000A6004">
      <w:pPr>
        <w:numPr>
          <w:ilvl w:val="1"/>
          <w:numId w:val="15"/>
        </w:numPr>
        <w:jc w:val="both"/>
        <w:rPr>
          <w:b/>
        </w:rPr>
      </w:pPr>
      <w:bookmarkStart w:id="8" w:name="_Hlk31710972"/>
      <w:r w:rsidRPr="009070D3">
        <w:rPr>
          <w:b/>
        </w:rPr>
        <w:t>Zemné práce</w:t>
      </w:r>
    </w:p>
    <w:p w14:paraId="1297CCC6" w14:textId="71F4484C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Predstavujú výkop ryhy vo voľnom teréne</w:t>
      </w:r>
      <w:r w:rsidR="00C737CA">
        <w:rPr>
          <w:rFonts w:cs="Arial"/>
        </w:rPr>
        <w:t xml:space="preserve">, pri križovaní iných rozvodov a pod chodníkmi, výkopy pre základy stĺpov osvetlenia a samotné </w:t>
      </w:r>
      <w:proofErr w:type="spellStart"/>
      <w:r w:rsidR="00C737CA">
        <w:rPr>
          <w:rFonts w:cs="Arial"/>
        </w:rPr>
        <w:t>betónoné</w:t>
      </w:r>
      <w:proofErr w:type="spellEnd"/>
      <w:r w:rsidR="00C737CA">
        <w:rPr>
          <w:rFonts w:cs="Arial"/>
        </w:rPr>
        <w:t xml:space="preserve"> základy.</w:t>
      </w:r>
      <w:r w:rsidRPr="009070D3">
        <w:rPr>
          <w:rFonts w:cs="Arial"/>
        </w:rPr>
        <w:t xml:space="preserve"> </w:t>
      </w:r>
      <w:bookmarkEnd w:id="8"/>
    </w:p>
    <w:p w14:paraId="6497897D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 xml:space="preserve">Pri </w:t>
      </w:r>
      <w:proofErr w:type="spellStart"/>
      <w:r w:rsidRPr="009070D3">
        <w:rPr>
          <w:rFonts w:cs="Arial"/>
        </w:rPr>
        <w:t>pokládke</w:t>
      </w:r>
      <w:proofErr w:type="spellEnd"/>
      <w:r w:rsidRPr="009070D3">
        <w:rPr>
          <w:rFonts w:cs="Arial"/>
        </w:rPr>
        <w:t xml:space="preserve"> káblových NN vedení je potrebné dodržiavať STN 73 6005. Na výkrese situácie sú uvedené vzorové rezy výkopmi pre uloženie kábla vo voľnom teréne, pod chodníkom, alebo spevnenou plochou a pri križovaní s mestskou komunikáciou. </w:t>
      </w:r>
    </w:p>
    <w:p w14:paraId="24827E24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</w:p>
    <w:p w14:paraId="3D2DFCFA" w14:textId="77777777" w:rsidR="009070D3" w:rsidRPr="009070D3" w:rsidRDefault="009070D3" w:rsidP="000A6004">
      <w:pPr>
        <w:numPr>
          <w:ilvl w:val="1"/>
          <w:numId w:val="15"/>
        </w:numPr>
        <w:jc w:val="both"/>
        <w:rPr>
          <w:b/>
        </w:rPr>
      </w:pPr>
      <w:r w:rsidRPr="009070D3">
        <w:rPr>
          <w:b/>
        </w:rPr>
        <w:t>Uzemnenie</w:t>
      </w:r>
    </w:p>
    <w:p w14:paraId="3B2B6112" w14:textId="77777777" w:rsidR="00C737CA" w:rsidRPr="00057FF4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057FF4">
        <w:rPr>
          <w:rFonts w:cs="Arial"/>
        </w:rPr>
        <w:t xml:space="preserve">Spolu s káblami sa do výkopu uloží aj vodič </w:t>
      </w:r>
      <w:r w:rsidR="00C737CA" w:rsidRPr="00057FF4">
        <w:rPr>
          <w:rFonts w:cs="Arial"/>
        </w:rPr>
        <w:t xml:space="preserve">V4A, ktorým budú poprepájané jednotlivé pätky toboganu, stĺpy osvetlenia ihriska, brány, turnikety a závory a viacerými </w:t>
      </w:r>
      <w:proofErr w:type="spellStart"/>
      <w:r w:rsidR="00C737CA" w:rsidRPr="00057FF4">
        <w:rPr>
          <w:rFonts w:cs="Arial"/>
        </w:rPr>
        <w:t>prepojmi</w:t>
      </w:r>
      <w:proofErr w:type="spellEnd"/>
      <w:r w:rsidR="00C737CA" w:rsidRPr="00057FF4">
        <w:rPr>
          <w:rFonts w:cs="Arial"/>
        </w:rPr>
        <w:t xml:space="preserve"> budú tieto zariadenia pripojené k jestvujúcemu obvodovému uzemneniu NOC.  </w:t>
      </w:r>
    </w:p>
    <w:p w14:paraId="284ECAC1" w14:textId="4A8FC369" w:rsidR="009070D3" w:rsidRPr="009070D3" w:rsidRDefault="00C737CA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057FF4">
        <w:rPr>
          <w:rFonts w:cs="Arial"/>
        </w:rPr>
        <w:t xml:space="preserve">Je nutné zriadiť ochranné </w:t>
      </w:r>
      <w:proofErr w:type="spellStart"/>
      <w:r w:rsidRPr="00057FF4">
        <w:rPr>
          <w:rFonts w:cs="Arial"/>
        </w:rPr>
        <w:t>pospojovanie</w:t>
      </w:r>
      <w:proofErr w:type="spellEnd"/>
      <w:r w:rsidRPr="00057FF4">
        <w:rPr>
          <w:rFonts w:cs="Arial"/>
        </w:rPr>
        <w:t xml:space="preserve"> technológie toboganu</w:t>
      </w:r>
      <w:r w:rsidR="00057FF4">
        <w:rPr>
          <w:rFonts w:cs="Arial"/>
        </w:rPr>
        <w:t xml:space="preserve">, rieši realizátor </w:t>
      </w:r>
      <w:proofErr w:type="spellStart"/>
      <w:r w:rsidR="00057FF4">
        <w:rPr>
          <w:rFonts w:cs="Arial"/>
        </w:rPr>
        <w:t>tobogánu</w:t>
      </w:r>
      <w:proofErr w:type="spellEnd"/>
      <w:r w:rsidRPr="00057FF4">
        <w:rPr>
          <w:rFonts w:cs="Arial"/>
        </w:rPr>
        <w:t>.</w:t>
      </w:r>
      <w:r w:rsidR="009070D3" w:rsidRPr="009070D3">
        <w:rPr>
          <w:rFonts w:cs="Arial"/>
        </w:rPr>
        <w:t xml:space="preserve"> </w:t>
      </w:r>
    </w:p>
    <w:p w14:paraId="3002B6B3" w14:textId="77777777" w:rsidR="009070D3" w:rsidRDefault="009070D3" w:rsidP="009070D3">
      <w:pPr>
        <w:ind w:firstLine="567"/>
        <w:jc w:val="both"/>
        <w:rPr>
          <w:bCs/>
        </w:rPr>
      </w:pPr>
    </w:p>
    <w:p w14:paraId="000D4582" w14:textId="77777777" w:rsidR="00C737CA" w:rsidRPr="009070D3" w:rsidRDefault="00C737CA" w:rsidP="009070D3">
      <w:pPr>
        <w:ind w:firstLine="567"/>
        <w:jc w:val="both"/>
        <w:rPr>
          <w:bCs/>
        </w:rPr>
      </w:pPr>
    </w:p>
    <w:p w14:paraId="54FB2239" w14:textId="19419686" w:rsidR="009070D3" w:rsidRPr="009070D3" w:rsidRDefault="009070D3" w:rsidP="000A6004">
      <w:pPr>
        <w:numPr>
          <w:ilvl w:val="0"/>
          <w:numId w:val="15"/>
        </w:numPr>
        <w:jc w:val="both"/>
        <w:rPr>
          <w:b/>
        </w:rPr>
      </w:pPr>
      <w:r w:rsidRPr="009070D3">
        <w:rPr>
          <w:rFonts w:cs="Arial"/>
          <w:b/>
        </w:rPr>
        <w:t>Vyhodnotenie neodstrániteľného nebezpečenstva</w:t>
      </w:r>
    </w:p>
    <w:p w14:paraId="415CB6C1" w14:textId="77777777" w:rsidR="009070D3" w:rsidRPr="009070D3" w:rsidRDefault="009070D3" w:rsidP="009070D3">
      <w:pPr>
        <w:ind w:left="360"/>
        <w:jc w:val="both"/>
        <w:rPr>
          <w:b/>
        </w:rPr>
      </w:pPr>
      <w:r w:rsidRPr="009070D3">
        <w:rPr>
          <w:b/>
        </w:rPr>
        <w:t>124/2006 Z. z., bod Z. z., v znení neskorších predpisov</w:t>
      </w:r>
    </w:p>
    <w:p w14:paraId="1CDBDFFC" w14:textId="18302B66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Pri správnej montáži EZ, pri uplatnení platných predpisov a STN v oblasti ochrany zdravia pri práci na elektrických zariadeniach nevzniknú neodstrániteľné nebezpečenstva a ohrozenia v zmysle Zákona NR č. 124/2006</w:t>
      </w:r>
      <w:r w:rsidR="00C737CA">
        <w:rPr>
          <w:rFonts w:cs="Arial"/>
        </w:rPr>
        <w:t>.</w:t>
      </w:r>
    </w:p>
    <w:p w14:paraId="3A2C802B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</w:p>
    <w:p w14:paraId="583DBF3F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t>Vyhodnotenie neodstrániteľného nebezpečenstva a ohrozenia: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04"/>
        <w:gridCol w:w="2594"/>
        <w:gridCol w:w="1899"/>
        <w:gridCol w:w="1899"/>
        <w:gridCol w:w="1899"/>
      </w:tblGrid>
      <w:tr w:rsidR="009070D3" w:rsidRPr="009070D3" w14:paraId="3CB78BCD" w14:textId="77777777" w:rsidTr="00895778">
        <w:trPr>
          <w:cantSplit/>
        </w:trPr>
        <w:tc>
          <w:tcPr>
            <w:tcW w:w="1204" w:type="dxa"/>
            <w:vMerge w:val="restart"/>
            <w:vAlign w:val="center"/>
          </w:tcPr>
          <w:p w14:paraId="53DEB49E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Por.              číslo</w:t>
            </w:r>
          </w:p>
        </w:tc>
        <w:tc>
          <w:tcPr>
            <w:tcW w:w="2594" w:type="dxa"/>
            <w:vMerge w:val="restart"/>
            <w:vAlign w:val="center"/>
          </w:tcPr>
          <w:p w14:paraId="21C3FE59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Faktor pracovného</w:t>
            </w:r>
          </w:p>
          <w:p w14:paraId="770153DA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procesu a</w:t>
            </w:r>
          </w:p>
          <w:p w14:paraId="08FAC2E4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prostredia</w:t>
            </w:r>
          </w:p>
        </w:tc>
        <w:tc>
          <w:tcPr>
            <w:tcW w:w="1899" w:type="dxa"/>
            <w:vMerge w:val="restart"/>
            <w:vAlign w:val="center"/>
          </w:tcPr>
          <w:p w14:paraId="17135F80" w14:textId="77777777" w:rsidR="009070D3" w:rsidRPr="009070D3" w:rsidRDefault="009070D3" w:rsidP="009070D3">
            <w:pPr>
              <w:ind w:left="30"/>
              <w:rPr>
                <w:rFonts w:cs="Arial"/>
              </w:rPr>
            </w:pPr>
            <w:r w:rsidRPr="009070D3">
              <w:rPr>
                <w:rFonts w:cs="Arial"/>
              </w:rPr>
              <w:t>Neodstrániteľné            nebezpečenstvo (stav, veľkosť poškodenia zdravia)</w:t>
            </w:r>
          </w:p>
        </w:tc>
        <w:tc>
          <w:tcPr>
            <w:tcW w:w="1899" w:type="dxa"/>
            <w:vAlign w:val="center"/>
          </w:tcPr>
          <w:p w14:paraId="5D436D97" w14:textId="77777777" w:rsidR="009070D3" w:rsidRPr="009070D3" w:rsidRDefault="009070D3" w:rsidP="009070D3">
            <w:pPr>
              <w:ind w:left="115"/>
              <w:rPr>
                <w:rFonts w:cs="Arial"/>
              </w:rPr>
            </w:pPr>
            <w:r w:rsidRPr="009070D3">
              <w:rPr>
                <w:rFonts w:cs="Arial"/>
              </w:rPr>
              <w:t>Neodstrániteľné ohrozenie</w:t>
            </w:r>
          </w:p>
        </w:tc>
        <w:tc>
          <w:tcPr>
            <w:tcW w:w="1899" w:type="dxa"/>
            <w:vAlign w:val="center"/>
          </w:tcPr>
          <w:p w14:paraId="7ED02D9E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Návrh ochranných opatrení proti týmto nebezpečenstvám</w:t>
            </w:r>
          </w:p>
          <w:p w14:paraId="1372F898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a ohrozeniam</w:t>
            </w:r>
          </w:p>
        </w:tc>
      </w:tr>
      <w:tr w:rsidR="009070D3" w:rsidRPr="009070D3" w14:paraId="13F5F8EC" w14:textId="77777777" w:rsidTr="00895778">
        <w:trPr>
          <w:cantSplit/>
        </w:trPr>
        <w:tc>
          <w:tcPr>
            <w:tcW w:w="1204" w:type="dxa"/>
            <w:vMerge/>
            <w:vAlign w:val="center"/>
          </w:tcPr>
          <w:p w14:paraId="687B143B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2594" w:type="dxa"/>
            <w:vMerge/>
            <w:vAlign w:val="center"/>
          </w:tcPr>
          <w:p w14:paraId="54C416B1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1899" w:type="dxa"/>
            <w:vMerge/>
            <w:vAlign w:val="center"/>
          </w:tcPr>
          <w:p w14:paraId="01A7566D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1899" w:type="dxa"/>
            <w:vAlign w:val="center"/>
          </w:tcPr>
          <w:p w14:paraId="0BAB4A13" w14:textId="77777777" w:rsidR="009070D3" w:rsidRPr="009070D3" w:rsidRDefault="009070D3" w:rsidP="009070D3">
            <w:pPr>
              <w:ind w:left="115"/>
              <w:rPr>
                <w:rFonts w:cs="Arial"/>
              </w:rPr>
            </w:pPr>
            <w:r w:rsidRPr="009070D3">
              <w:rPr>
                <w:rFonts w:cs="Arial"/>
              </w:rPr>
              <w:t>El. skrat - vznik požiaru</w:t>
            </w:r>
          </w:p>
        </w:tc>
        <w:tc>
          <w:tcPr>
            <w:tcW w:w="1899" w:type="dxa"/>
            <w:vAlign w:val="center"/>
          </w:tcPr>
          <w:p w14:paraId="45457067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1-8</w:t>
            </w:r>
          </w:p>
        </w:tc>
      </w:tr>
      <w:tr w:rsidR="009070D3" w:rsidRPr="009070D3" w14:paraId="32DD7E41" w14:textId="77777777" w:rsidTr="00895778">
        <w:trPr>
          <w:cantSplit/>
        </w:trPr>
        <w:tc>
          <w:tcPr>
            <w:tcW w:w="1204" w:type="dxa"/>
            <w:vMerge w:val="restart"/>
            <w:vAlign w:val="center"/>
          </w:tcPr>
          <w:p w14:paraId="5E5B3B44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1</w:t>
            </w:r>
          </w:p>
        </w:tc>
        <w:tc>
          <w:tcPr>
            <w:tcW w:w="2594" w:type="dxa"/>
            <w:vMerge w:val="restart"/>
            <w:vAlign w:val="center"/>
          </w:tcPr>
          <w:p w14:paraId="6CFD8F1E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El. energia</w:t>
            </w:r>
          </w:p>
        </w:tc>
        <w:tc>
          <w:tcPr>
            <w:tcW w:w="1899" w:type="dxa"/>
            <w:vMerge w:val="restart"/>
            <w:vAlign w:val="center"/>
          </w:tcPr>
          <w:p w14:paraId="566875EC" w14:textId="77777777" w:rsidR="009070D3" w:rsidRPr="009070D3" w:rsidRDefault="009070D3" w:rsidP="009070D3">
            <w:pPr>
              <w:ind w:left="30"/>
              <w:rPr>
                <w:rFonts w:cs="Arial"/>
              </w:rPr>
            </w:pPr>
            <w:r w:rsidRPr="009070D3">
              <w:rPr>
                <w:rFonts w:cs="Arial"/>
              </w:rPr>
              <w:t>Nebezpečné el. napätie a el. prúd</w:t>
            </w:r>
          </w:p>
          <w:p w14:paraId="0080BAAD" w14:textId="77777777" w:rsidR="009070D3" w:rsidRPr="009070D3" w:rsidRDefault="009070D3" w:rsidP="009070D3">
            <w:pPr>
              <w:ind w:left="30"/>
              <w:rPr>
                <w:rFonts w:cs="Arial"/>
              </w:rPr>
            </w:pPr>
            <w:r w:rsidRPr="009070D3">
              <w:rPr>
                <w:rFonts w:cs="Arial"/>
              </w:rPr>
              <w:t>pre zdravie</w:t>
            </w:r>
          </w:p>
          <w:p w14:paraId="65862D73" w14:textId="77777777" w:rsidR="009070D3" w:rsidRPr="009070D3" w:rsidRDefault="009070D3" w:rsidP="009070D3">
            <w:pPr>
              <w:ind w:left="30"/>
              <w:rPr>
                <w:rFonts w:cs="Arial"/>
              </w:rPr>
            </w:pPr>
            <w:r w:rsidRPr="009070D3">
              <w:rPr>
                <w:rFonts w:cs="Arial"/>
              </w:rPr>
              <w:t>a život</w:t>
            </w:r>
          </w:p>
        </w:tc>
        <w:tc>
          <w:tcPr>
            <w:tcW w:w="1899" w:type="dxa"/>
            <w:vAlign w:val="center"/>
          </w:tcPr>
          <w:p w14:paraId="678A943B" w14:textId="77777777" w:rsidR="009070D3" w:rsidRPr="009070D3" w:rsidRDefault="009070D3" w:rsidP="009070D3">
            <w:pPr>
              <w:ind w:left="115"/>
              <w:rPr>
                <w:rFonts w:cs="Arial"/>
              </w:rPr>
            </w:pPr>
            <w:r w:rsidRPr="009070D3">
              <w:rPr>
                <w:rFonts w:cs="Arial"/>
              </w:rPr>
              <w:t>Dotyk so živou časťou v normálnej prevádzke</w:t>
            </w:r>
          </w:p>
        </w:tc>
        <w:tc>
          <w:tcPr>
            <w:tcW w:w="1899" w:type="dxa"/>
            <w:vAlign w:val="center"/>
          </w:tcPr>
          <w:p w14:paraId="4A657F9D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1-6, 8</w:t>
            </w:r>
          </w:p>
        </w:tc>
      </w:tr>
      <w:tr w:rsidR="009070D3" w:rsidRPr="009070D3" w14:paraId="197F3DF2" w14:textId="77777777" w:rsidTr="00895778">
        <w:trPr>
          <w:cantSplit/>
        </w:trPr>
        <w:tc>
          <w:tcPr>
            <w:tcW w:w="1204" w:type="dxa"/>
            <w:vMerge/>
            <w:vAlign w:val="center"/>
          </w:tcPr>
          <w:p w14:paraId="764163BE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2594" w:type="dxa"/>
            <w:vMerge/>
            <w:vAlign w:val="center"/>
          </w:tcPr>
          <w:p w14:paraId="459C71F3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1899" w:type="dxa"/>
            <w:vMerge/>
            <w:vAlign w:val="center"/>
          </w:tcPr>
          <w:p w14:paraId="1DCC4FEC" w14:textId="77777777" w:rsidR="009070D3" w:rsidRPr="009070D3" w:rsidRDefault="009070D3" w:rsidP="009070D3">
            <w:pPr>
              <w:rPr>
                <w:rFonts w:cs="Arial"/>
              </w:rPr>
            </w:pPr>
          </w:p>
        </w:tc>
        <w:tc>
          <w:tcPr>
            <w:tcW w:w="1899" w:type="dxa"/>
            <w:vAlign w:val="center"/>
          </w:tcPr>
          <w:p w14:paraId="4222BFA4" w14:textId="77777777" w:rsidR="009070D3" w:rsidRPr="009070D3" w:rsidRDefault="009070D3" w:rsidP="009070D3">
            <w:pPr>
              <w:ind w:left="115"/>
              <w:rPr>
                <w:rFonts w:cs="Arial"/>
              </w:rPr>
            </w:pPr>
            <w:r w:rsidRPr="009070D3">
              <w:rPr>
                <w:rFonts w:cs="Arial"/>
              </w:rPr>
              <w:t>Dotyk s neživou časťou</w:t>
            </w:r>
          </w:p>
        </w:tc>
        <w:tc>
          <w:tcPr>
            <w:tcW w:w="1899" w:type="dxa"/>
            <w:vAlign w:val="center"/>
          </w:tcPr>
          <w:p w14:paraId="4A1EC52D" w14:textId="77777777" w:rsidR="009070D3" w:rsidRPr="009070D3" w:rsidRDefault="009070D3" w:rsidP="009070D3">
            <w:pPr>
              <w:ind w:left="59"/>
              <w:rPr>
                <w:rFonts w:cs="Arial"/>
              </w:rPr>
            </w:pPr>
            <w:r w:rsidRPr="009070D3">
              <w:rPr>
                <w:rFonts w:cs="Arial"/>
              </w:rPr>
              <w:t>1-5, 7-8</w:t>
            </w:r>
          </w:p>
        </w:tc>
      </w:tr>
    </w:tbl>
    <w:p w14:paraId="41782449" w14:textId="77777777" w:rsidR="009070D3" w:rsidRPr="009070D3" w:rsidRDefault="009070D3" w:rsidP="009070D3">
      <w:pPr>
        <w:ind w:firstLine="567"/>
        <w:jc w:val="both"/>
        <w:rPr>
          <w:rFonts w:cs="Arial"/>
        </w:rPr>
      </w:pPr>
    </w:p>
    <w:p w14:paraId="3914E747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t>Definovanie pojmov podľa zákona č. 124/2006</w:t>
      </w:r>
    </w:p>
    <w:p w14:paraId="71F951B4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Nebezpečenstvo je stav, alebo vlastnosť faktora pracovného procesu a pracovného prostredia, ktoré môžu ohroziť zdravie.</w:t>
      </w:r>
    </w:p>
    <w:p w14:paraId="04C0481A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Ohrozenie je situácia, v ktorej nemožno vylúčiť, že zdravie zamestnanca bude poškodené.</w:t>
      </w:r>
    </w:p>
    <w:p w14:paraId="5F9ABB86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  <w:r w:rsidRPr="009070D3">
        <w:rPr>
          <w:rFonts w:cs="Arial"/>
        </w:rPr>
        <w:t>Neodstrániteľné nebezpečenstvo a neodstrániteľné ohrozenie je také nebezpečenstvo a ohrozenie, ktoré podľa súčasných vedeckých a technických poznatkov nemožno vylúčiť ani obmedziť.</w:t>
      </w:r>
    </w:p>
    <w:p w14:paraId="4E18F8B8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</w:p>
    <w:p w14:paraId="2F0A7A0B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t>Ochranné opatrenia:</w:t>
      </w:r>
    </w:p>
    <w:p w14:paraId="3FF8D19C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Poučenie obsluhy o zásadách bezpečnosti práce a ochrany zdravia.</w:t>
      </w:r>
    </w:p>
    <w:p w14:paraId="478E30CD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Zákaz vstupu nepovolaným osobám.</w:t>
      </w:r>
    </w:p>
    <w:p w14:paraId="34F30E3A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Poučenie o používaní ochranných a pracovných pomôcok podľa predpisov</w:t>
      </w:r>
    </w:p>
    <w:p w14:paraId="6B75942B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Všetky údržbárske práce prevádzať len s povolením na prácu a s pracovníkmi s predpísanou kvalifikáciou.</w:t>
      </w:r>
    </w:p>
    <w:p w14:paraId="18C2324E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Práce s otvoreným ohňom vykonávať iba s povolením.</w:t>
      </w:r>
    </w:p>
    <w:p w14:paraId="6D109766" w14:textId="77777777" w:rsidR="009070D3" w:rsidRPr="009070D3" w:rsidRDefault="009070D3" w:rsidP="009070D3">
      <w:pPr>
        <w:numPr>
          <w:ilvl w:val="0"/>
          <w:numId w:val="12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Základná ochrana pred zásahom elektrickým prúdom pred priamym dotykom: Ochrana izoláciou, ochrana krytím a zábranami v zmysle STN 33 2000 -4 – 41, príloha A.</w:t>
      </w:r>
    </w:p>
    <w:p w14:paraId="308D25AF" w14:textId="77777777" w:rsidR="009070D3" w:rsidRPr="009070D3" w:rsidRDefault="009070D3" w:rsidP="009070D3">
      <w:pPr>
        <w:ind w:left="284" w:right="567"/>
        <w:rPr>
          <w:rFonts w:cs="Arial"/>
        </w:rPr>
      </w:pPr>
      <w:r w:rsidRPr="009070D3">
        <w:rPr>
          <w:rFonts w:cs="Arial"/>
        </w:rPr>
        <w:t xml:space="preserve">7.  Ochrana pred zásahom elektrickým prúdom pri poruche: </w:t>
      </w:r>
    </w:p>
    <w:p w14:paraId="31EB6758" w14:textId="77777777" w:rsidR="009070D3" w:rsidRPr="009070D3" w:rsidRDefault="009070D3" w:rsidP="009070D3">
      <w:pPr>
        <w:tabs>
          <w:tab w:val="num" w:pos="567"/>
        </w:tabs>
        <w:ind w:left="567" w:right="567" w:hanging="283"/>
        <w:rPr>
          <w:rFonts w:cs="Arial"/>
        </w:rPr>
      </w:pPr>
      <w:r w:rsidRPr="009070D3">
        <w:rPr>
          <w:rFonts w:cs="Arial"/>
        </w:rPr>
        <w:t xml:space="preserve">     Samočinným odpojením napájania vsieti TN v zmysle STN 33 2000-4-41.</w:t>
      </w:r>
    </w:p>
    <w:p w14:paraId="2EE85A5C" w14:textId="77777777" w:rsidR="009070D3" w:rsidRPr="009070D3" w:rsidRDefault="009070D3" w:rsidP="009070D3">
      <w:pPr>
        <w:tabs>
          <w:tab w:val="num" w:pos="567"/>
        </w:tabs>
        <w:ind w:left="567" w:right="567" w:hanging="283"/>
        <w:rPr>
          <w:rFonts w:cs="Arial"/>
        </w:rPr>
      </w:pPr>
      <w:r w:rsidRPr="009070D3">
        <w:rPr>
          <w:rFonts w:cs="Arial"/>
        </w:rPr>
        <w:t xml:space="preserve">     Uzemnením (pre zariadenia nad 1kV) , čl.7.2 STN 33 3201, čl.7.2</w:t>
      </w:r>
    </w:p>
    <w:p w14:paraId="22DF4886" w14:textId="77777777" w:rsidR="009070D3" w:rsidRPr="009070D3" w:rsidRDefault="009070D3" w:rsidP="009070D3">
      <w:pPr>
        <w:numPr>
          <w:ilvl w:val="0"/>
          <w:numId w:val="13"/>
        </w:numPr>
        <w:tabs>
          <w:tab w:val="num" w:pos="567"/>
        </w:tabs>
        <w:ind w:left="567" w:right="567" w:hanging="283"/>
        <w:jc w:val="both"/>
        <w:rPr>
          <w:rFonts w:cs="Arial"/>
        </w:rPr>
      </w:pPr>
      <w:r w:rsidRPr="009070D3">
        <w:rPr>
          <w:rFonts w:cs="Arial"/>
        </w:rPr>
        <w:t>Pravidelnou revíziou a prehliadkami elektrického zariadenia vykonanými pracovníkmi s predpísanou kvalifikáciou.</w:t>
      </w:r>
    </w:p>
    <w:p w14:paraId="6AEE12FF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</w:p>
    <w:p w14:paraId="4A5BA411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t>Vytypovanie lokality pre dané neodstrániteľné nebezpečenstvá a ohrozenia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04"/>
        <w:gridCol w:w="2072"/>
        <w:gridCol w:w="2073"/>
        <w:gridCol w:w="2073"/>
        <w:gridCol w:w="2073"/>
      </w:tblGrid>
      <w:tr w:rsidR="009070D3" w:rsidRPr="009070D3" w14:paraId="7212555D" w14:textId="77777777" w:rsidTr="00895778">
        <w:tc>
          <w:tcPr>
            <w:tcW w:w="1204" w:type="dxa"/>
            <w:vAlign w:val="center"/>
          </w:tcPr>
          <w:p w14:paraId="38B1FB84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Por. číslo</w:t>
            </w:r>
          </w:p>
        </w:tc>
        <w:tc>
          <w:tcPr>
            <w:tcW w:w="2072" w:type="dxa"/>
            <w:vAlign w:val="center"/>
          </w:tcPr>
          <w:p w14:paraId="1F0ABA8A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Faktor pracovného procesu a prostredia</w:t>
            </w:r>
          </w:p>
        </w:tc>
        <w:tc>
          <w:tcPr>
            <w:tcW w:w="2073" w:type="dxa"/>
            <w:vAlign w:val="center"/>
          </w:tcPr>
          <w:p w14:paraId="79A313D3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  <w:r w:rsidRPr="009070D3">
              <w:rPr>
                <w:rFonts w:cs="Arial"/>
              </w:rPr>
              <w:t>Neodstrániteľné nebezpečenstvo</w:t>
            </w:r>
          </w:p>
          <w:p w14:paraId="003C81BD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  <w:r w:rsidRPr="009070D3">
              <w:rPr>
                <w:rFonts w:cs="Arial"/>
              </w:rPr>
              <w:t>(stav, veľkosť poškodenia zdravia)</w:t>
            </w:r>
          </w:p>
        </w:tc>
        <w:tc>
          <w:tcPr>
            <w:tcW w:w="2073" w:type="dxa"/>
            <w:vAlign w:val="center"/>
          </w:tcPr>
          <w:p w14:paraId="2C49DB58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Neodstrániteľné</w:t>
            </w:r>
          </w:p>
          <w:p w14:paraId="287094D7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ohrozenie</w:t>
            </w:r>
          </w:p>
        </w:tc>
        <w:tc>
          <w:tcPr>
            <w:tcW w:w="2073" w:type="dxa"/>
            <w:vAlign w:val="center"/>
          </w:tcPr>
          <w:p w14:paraId="020AC41E" w14:textId="77777777" w:rsidR="009070D3" w:rsidRPr="009070D3" w:rsidRDefault="009070D3" w:rsidP="009070D3">
            <w:pPr>
              <w:ind w:left="91"/>
              <w:rPr>
                <w:rFonts w:cs="Arial"/>
              </w:rPr>
            </w:pPr>
            <w:r w:rsidRPr="009070D3">
              <w:rPr>
                <w:rFonts w:cs="Arial"/>
              </w:rPr>
              <w:t>Miesta, kde sa vyskytuje neodstrániteľné nebezpečenstvo</w:t>
            </w:r>
          </w:p>
        </w:tc>
      </w:tr>
      <w:tr w:rsidR="009070D3" w:rsidRPr="009070D3" w14:paraId="4228EAD8" w14:textId="77777777" w:rsidTr="00895778">
        <w:tc>
          <w:tcPr>
            <w:tcW w:w="1204" w:type="dxa"/>
            <w:vAlign w:val="center"/>
          </w:tcPr>
          <w:p w14:paraId="4461BFE8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1</w:t>
            </w:r>
          </w:p>
        </w:tc>
        <w:tc>
          <w:tcPr>
            <w:tcW w:w="2072" w:type="dxa"/>
            <w:vAlign w:val="center"/>
          </w:tcPr>
          <w:p w14:paraId="750C0012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El. energia</w:t>
            </w:r>
          </w:p>
        </w:tc>
        <w:tc>
          <w:tcPr>
            <w:tcW w:w="2073" w:type="dxa"/>
            <w:vAlign w:val="center"/>
          </w:tcPr>
          <w:p w14:paraId="686B95BE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  <w:r w:rsidRPr="009070D3">
              <w:rPr>
                <w:rFonts w:cs="Arial"/>
              </w:rPr>
              <w:t>Nebezpečné el. napätie a el. prúd pre zdravie a život</w:t>
            </w:r>
          </w:p>
        </w:tc>
        <w:tc>
          <w:tcPr>
            <w:tcW w:w="2073" w:type="dxa"/>
            <w:vAlign w:val="center"/>
          </w:tcPr>
          <w:p w14:paraId="025C86C0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El. skrat – vznik požiaru</w:t>
            </w:r>
          </w:p>
        </w:tc>
        <w:tc>
          <w:tcPr>
            <w:tcW w:w="2073" w:type="dxa"/>
            <w:vAlign w:val="center"/>
          </w:tcPr>
          <w:p w14:paraId="32AA165E" w14:textId="77777777" w:rsidR="009070D3" w:rsidRPr="009070D3" w:rsidRDefault="009070D3" w:rsidP="009070D3">
            <w:pPr>
              <w:ind w:left="91"/>
              <w:rPr>
                <w:rFonts w:cs="Arial"/>
              </w:rPr>
            </w:pPr>
            <w:r w:rsidRPr="009070D3">
              <w:rPr>
                <w:rFonts w:cs="Arial"/>
              </w:rPr>
              <w:t>Živé el. časti, neživé el. časti, cudzie vodivé často</w:t>
            </w:r>
          </w:p>
        </w:tc>
      </w:tr>
      <w:tr w:rsidR="009070D3" w:rsidRPr="009070D3" w14:paraId="3321F5A2" w14:textId="77777777" w:rsidTr="00895778">
        <w:tc>
          <w:tcPr>
            <w:tcW w:w="1204" w:type="dxa"/>
            <w:vAlign w:val="center"/>
          </w:tcPr>
          <w:p w14:paraId="36C63104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2</w:t>
            </w:r>
          </w:p>
        </w:tc>
        <w:tc>
          <w:tcPr>
            <w:tcW w:w="2072" w:type="dxa"/>
            <w:vAlign w:val="center"/>
          </w:tcPr>
          <w:p w14:paraId="6C534A68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</w:p>
        </w:tc>
        <w:tc>
          <w:tcPr>
            <w:tcW w:w="2073" w:type="dxa"/>
            <w:vAlign w:val="center"/>
          </w:tcPr>
          <w:p w14:paraId="525A5D75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</w:p>
        </w:tc>
        <w:tc>
          <w:tcPr>
            <w:tcW w:w="2073" w:type="dxa"/>
            <w:vAlign w:val="center"/>
          </w:tcPr>
          <w:p w14:paraId="6FC03E13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Dotyk so živou časťou pri normálnej prevádzke</w:t>
            </w:r>
          </w:p>
        </w:tc>
        <w:tc>
          <w:tcPr>
            <w:tcW w:w="2073" w:type="dxa"/>
            <w:vAlign w:val="center"/>
          </w:tcPr>
          <w:p w14:paraId="3D1A404F" w14:textId="77777777" w:rsidR="009070D3" w:rsidRPr="009070D3" w:rsidRDefault="009070D3" w:rsidP="009070D3">
            <w:pPr>
              <w:ind w:left="91"/>
              <w:rPr>
                <w:rFonts w:cs="Arial"/>
              </w:rPr>
            </w:pPr>
          </w:p>
        </w:tc>
      </w:tr>
      <w:tr w:rsidR="009070D3" w:rsidRPr="009070D3" w14:paraId="5ECB9018" w14:textId="77777777" w:rsidTr="00895778">
        <w:tc>
          <w:tcPr>
            <w:tcW w:w="1204" w:type="dxa"/>
            <w:vAlign w:val="center"/>
          </w:tcPr>
          <w:p w14:paraId="38D92703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3</w:t>
            </w:r>
          </w:p>
        </w:tc>
        <w:tc>
          <w:tcPr>
            <w:tcW w:w="2072" w:type="dxa"/>
            <w:vAlign w:val="center"/>
          </w:tcPr>
          <w:p w14:paraId="7DBA6BC9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</w:p>
        </w:tc>
        <w:tc>
          <w:tcPr>
            <w:tcW w:w="2073" w:type="dxa"/>
            <w:vAlign w:val="center"/>
          </w:tcPr>
          <w:p w14:paraId="73C60C15" w14:textId="77777777" w:rsidR="009070D3" w:rsidRPr="009070D3" w:rsidRDefault="009070D3" w:rsidP="009070D3">
            <w:pPr>
              <w:ind w:left="126"/>
              <w:rPr>
                <w:rFonts w:cs="Arial"/>
              </w:rPr>
            </w:pPr>
          </w:p>
        </w:tc>
        <w:tc>
          <w:tcPr>
            <w:tcW w:w="2073" w:type="dxa"/>
            <w:vAlign w:val="center"/>
          </w:tcPr>
          <w:p w14:paraId="0FCA6A75" w14:textId="77777777" w:rsidR="009070D3" w:rsidRPr="009070D3" w:rsidRDefault="009070D3" w:rsidP="009070D3">
            <w:pPr>
              <w:ind w:left="38"/>
              <w:rPr>
                <w:rFonts w:cs="Arial"/>
              </w:rPr>
            </w:pPr>
            <w:r w:rsidRPr="009070D3">
              <w:rPr>
                <w:rFonts w:cs="Arial"/>
              </w:rPr>
              <w:t>Dotyk s neživou časťou pri poruche</w:t>
            </w:r>
          </w:p>
        </w:tc>
        <w:tc>
          <w:tcPr>
            <w:tcW w:w="2073" w:type="dxa"/>
            <w:vAlign w:val="center"/>
          </w:tcPr>
          <w:p w14:paraId="6362C279" w14:textId="77777777" w:rsidR="009070D3" w:rsidRPr="009070D3" w:rsidRDefault="009070D3" w:rsidP="009070D3">
            <w:pPr>
              <w:ind w:left="91"/>
              <w:rPr>
                <w:rFonts w:cs="Arial"/>
              </w:rPr>
            </w:pPr>
          </w:p>
        </w:tc>
      </w:tr>
    </w:tbl>
    <w:p w14:paraId="0DB45D46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</w:p>
    <w:p w14:paraId="0B4AD5AC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  <w:b/>
        </w:rPr>
      </w:pPr>
      <w:r w:rsidRPr="009070D3">
        <w:rPr>
          <w:rFonts w:cs="Arial"/>
          <w:b/>
        </w:rPr>
        <w:t>Posúdenie rozsahu rizika: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04"/>
        <w:gridCol w:w="2127"/>
        <w:gridCol w:w="1559"/>
        <w:gridCol w:w="1559"/>
        <w:gridCol w:w="1559"/>
        <w:gridCol w:w="1560"/>
      </w:tblGrid>
      <w:tr w:rsidR="009070D3" w:rsidRPr="009070D3" w14:paraId="636E48AA" w14:textId="77777777" w:rsidTr="00895778">
        <w:trPr>
          <w:cantSplit/>
        </w:trPr>
        <w:tc>
          <w:tcPr>
            <w:tcW w:w="1204" w:type="dxa"/>
            <w:vAlign w:val="center"/>
          </w:tcPr>
          <w:p w14:paraId="50F3DFC1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Por.</w:t>
            </w:r>
          </w:p>
          <w:p w14:paraId="36DBD8C3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číslo</w:t>
            </w:r>
          </w:p>
        </w:tc>
        <w:tc>
          <w:tcPr>
            <w:tcW w:w="2127" w:type="dxa"/>
            <w:vAlign w:val="center"/>
          </w:tcPr>
          <w:p w14:paraId="2B178F07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Neodstrániteľné nebezpečenstvo alebo odstrániteľné ohrozenia</w:t>
            </w:r>
          </w:p>
        </w:tc>
        <w:tc>
          <w:tcPr>
            <w:tcW w:w="3118" w:type="dxa"/>
            <w:gridSpan w:val="2"/>
            <w:vAlign w:val="center"/>
          </w:tcPr>
          <w:p w14:paraId="41D6BF62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Pravdepodobnosť vzniku</w:t>
            </w:r>
          </w:p>
          <w:p w14:paraId="6678E326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poškodenia zdravia pri práci</w:t>
            </w:r>
          </w:p>
        </w:tc>
        <w:tc>
          <w:tcPr>
            <w:tcW w:w="3119" w:type="dxa"/>
            <w:gridSpan w:val="2"/>
            <w:vAlign w:val="center"/>
          </w:tcPr>
          <w:p w14:paraId="46AF0CC2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Stupeň následkov na zdraví</w:t>
            </w:r>
          </w:p>
          <w:p w14:paraId="44895428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v prípade</w:t>
            </w:r>
          </w:p>
        </w:tc>
      </w:tr>
      <w:tr w:rsidR="009070D3" w:rsidRPr="009070D3" w14:paraId="59E46B92" w14:textId="77777777" w:rsidTr="00895778">
        <w:tc>
          <w:tcPr>
            <w:tcW w:w="1204" w:type="dxa"/>
            <w:vAlign w:val="center"/>
          </w:tcPr>
          <w:p w14:paraId="18E67C33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</w:p>
        </w:tc>
        <w:tc>
          <w:tcPr>
            <w:tcW w:w="2127" w:type="dxa"/>
            <w:vAlign w:val="center"/>
          </w:tcPr>
          <w:p w14:paraId="5D376D38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14:paraId="3265DC21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Najlepšom1)</w:t>
            </w:r>
          </w:p>
        </w:tc>
        <w:tc>
          <w:tcPr>
            <w:tcW w:w="1559" w:type="dxa"/>
            <w:vAlign w:val="center"/>
          </w:tcPr>
          <w:p w14:paraId="08BAAF37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Najhoršom2)</w:t>
            </w:r>
          </w:p>
        </w:tc>
        <w:tc>
          <w:tcPr>
            <w:tcW w:w="1559" w:type="dxa"/>
            <w:vAlign w:val="center"/>
          </w:tcPr>
          <w:p w14:paraId="7CE0808E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Najlepšom3)</w:t>
            </w:r>
          </w:p>
        </w:tc>
        <w:tc>
          <w:tcPr>
            <w:tcW w:w="1560" w:type="dxa"/>
            <w:vAlign w:val="center"/>
          </w:tcPr>
          <w:p w14:paraId="4BB0D4E6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Najhoršom4)</w:t>
            </w:r>
          </w:p>
        </w:tc>
      </w:tr>
      <w:tr w:rsidR="009070D3" w:rsidRPr="009070D3" w14:paraId="59A54AEE" w14:textId="77777777" w:rsidTr="00895778">
        <w:tc>
          <w:tcPr>
            <w:tcW w:w="1204" w:type="dxa"/>
            <w:vAlign w:val="center"/>
          </w:tcPr>
          <w:p w14:paraId="2AFFAF16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1</w:t>
            </w:r>
          </w:p>
        </w:tc>
        <w:tc>
          <w:tcPr>
            <w:tcW w:w="2127" w:type="dxa"/>
            <w:vAlign w:val="center"/>
          </w:tcPr>
          <w:p w14:paraId="2DEC99D0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El. skrat – vznik požiaru</w:t>
            </w:r>
          </w:p>
        </w:tc>
        <w:tc>
          <w:tcPr>
            <w:tcW w:w="1559" w:type="dxa"/>
            <w:vAlign w:val="center"/>
          </w:tcPr>
          <w:p w14:paraId="68D58A97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59" w:type="dxa"/>
            <w:vAlign w:val="center"/>
          </w:tcPr>
          <w:p w14:paraId="6332AE60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  <w:tc>
          <w:tcPr>
            <w:tcW w:w="1559" w:type="dxa"/>
            <w:vAlign w:val="center"/>
          </w:tcPr>
          <w:p w14:paraId="2A588BD1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60" w:type="dxa"/>
            <w:vAlign w:val="center"/>
          </w:tcPr>
          <w:p w14:paraId="21F89CD5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</w:tr>
      <w:tr w:rsidR="009070D3" w:rsidRPr="009070D3" w14:paraId="0228934D" w14:textId="77777777" w:rsidTr="00895778">
        <w:tc>
          <w:tcPr>
            <w:tcW w:w="1204" w:type="dxa"/>
            <w:vAlign w:val="center"/>
          </w:tcPr>
          <w:p w14:paraId="3538651A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lastRenderedPageBreak/>
              <w:t>2</w:t>
            </w:r>
          </w:p>
        </w:tc>
        <w:tc>
          <w:tcPr>
            <w:tcW w:w="2127" w:type="dxa"/>
            <w:vAlign w:val="center"/>
          </w:tcPr>
          <w:p w14:paraId="4F8B6BB7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Dotyk so živou časťou pri normálnej prevádzke</w:t>
            </w:r>
          </w:p>
        </w:tc>
        <w:tc>
          <w:tcPr>
            <w:tcW w:w="1559" w:type="dxa"/>
            <w:vAlign w:val="center"/>
          </w:tcPr>
          <w:p w14:paraId="32B01A15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59" w:type="dxa"/>
            <w:vAlign w:val="center"/>
          </w:tcPr>
          <w:p w14:paraId="28E55FDD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  <w:tc>
          <w:tcPr>
            <w:tcW w:w="1559" w:type="dxa"/>
            <w:vAlign w:val="center"/>
          </w:tcPr>
          <w:p w14:paraId="029B58A9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60" w:type="dxa"/>
            <w:vAlign w:val="center"/>
          </w:tcPr>
          <w:p w14:paraId="1CA507CA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</w:tr>
      <w:tr w:rsidR="009070D3" w:rsidRPr="009070D3" w14:paraId="139C2835" w14:textId="77777777" w:rsidTr="00895778">
        <w:tc>
          <w:tcPr>
            <w:tcW w:w="1204" w:type="dxa"/>
            <w:vAlign w:val="center"/>
          </w:tcPr>
          <w:p w14:paraId="69A79CF4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3</w:t>
            </w:r>
          </w:p>
        </w:tc>
        <w:tc>
          <w:tcPr>
            <w:tcW w:w="2127" w:type="dxa"/>
            <w:vAlign w:val="center"/>
          </w:tcPr>
          <w:p w14:paraId="5E3D2E62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Dotyk s neživou časťou pri poruche</w:t>
            </w:r>
          </w:p>
        </w:tc>
        <w:tc>
          <w:tcPr>
            <w:tcW w:w="1559" w:type="dxa"/>
            <w:vAlign w:val="center"/>
          </w:tcPr>
          <w:p w14:paraId="6C294C1A" w14:textId="77777777" w:rsidR="009070D3" w:rsidRPr="009070D3" w:rsidRDefault="009070D3" w:rsidP="009070D3">
            <w:pPr>
              <w:ind w:left="71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59" w:type="dxa"/>
            <w:vAlign w:val="center"/>
          </w:tcPr>
          <w:p w14:paraId="07596DDF" w14:textId="77777777" w:rsidR="009070D3" w:rsidRPr="009070D3" w:rsidRDefault="009070D3" w:rsidP="009070D3">
            <w:pPr>
              <w:ind w:left="14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  <w:tc>
          <w:tcPr>
            <w:tcW w:w="1559" w:type="dxa"/>
            <w:vAlign w:val="center"/>
          </w:tcPr>
          <w:p w14:paraId="0CD8B132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žiadna</w:t>
            </w:r>
          </w:p>
        </w:tc>
        <w:tc>
          <w:tcPr>
            <w:tcW w:w="1560" w:type="dxa"/>
            <w:vAlign w:val="center"/>
          </w:tcPr>
          <w:p w14:paraId="701292F1" w14:textId="77777777" w:rsidR="009070D3" w:rsidRPr="009070D3" w:rsidRDefault="009070D3" w:rsidP="009070D3">
            <w:pPr>
              <w:ind w:left="72"/>
              <w:rPr>
                <w:rFonts w:cs="Arial"/>
              </w:rPr>
            </w:pPr>
            <w:r w:rsidRPr="009070D3">
              <w:rPr>
                <w:rFonts w:cs="Arial"/>
              </w:rPr>
              <w:t>vysoká</w:t>
            </w:r>
          </w:p>
        </w:tc>
      </w:tr>
    </w:tbl>
    <w:p w14:paraId="68BF2815" w14:textId="77777777" w:rsidR="009070D3" w:rsidRPr="009070D3" w:rsidRDefault="009070D3" w:rsidP="009070D3">
      <w:pPr>
        <w:autoSpaceDE w:val="0"/>
        <w:autoSpaceDN w:val="0"/>
        <w:adjustRightInd w:val="0"/>
        <w:ind w:firstLine="567"/>
        <w:jc w:val="both"/>
        <w:rPr>
          <w:rFonts w:cs="Arial"/>
        </w:rPr>
      </w:pPr>
    </w:p>
    <w:p w14:paraId="08719BA1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Definovanie pojmov podľa zákona č. 124/2006 Z. z.</w:t>
      </w:r>
    </w:p>
    <w:p w14:paraId="096C157B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Riziko je pravdepodobnosť, vzniku poškodenia zdravia zamestnanca pri práci a možných následkov na zdraví.</w:t>
      </w:r>
    </w:p>
    <w:p w14:paraId="1280C6AF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Najlepší prípad z hľadiska pravdepodobnosti vzniku poškodenia zdravia je, ak sa dodržiava pracovná disciplína a sú dodržané pracovné a bezpečnostné predpisy.</w:t>
      </w:r>
    </w:p>
    <w:p w14:paraId="7152E77C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Najhorší prípad z hľadiska pravdepodobnosti vzniku poškodenia zdravia je, ak sa nedodržiava pracovná disciplína a nie sú dodržané pracovné a bezpečnostné predpisy a je súbeh viacerých nebezpečenstiev a ohrození.</w:t>
      </w:r>
    </w:p>
    <w:p w14:paraId="14877DEE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Najlepší prípad  z hľadiska možných následkov je, ak pri výskyte daného nebezpečenstva, alebo ohrozenia je minimálny dopad na zdravie zamestnancov.</w:t>
      </w:r>
    </w:p>
    <w:p w14:paraId="2CF6CCEF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Najhorší prípad z hľadiska možných následkov na zdraví je, ak pri výskyte daného nebezpečenstva, alebo ohrozenia sa predpokladá dosiahnutie najhoršieho možného dopadu na zdravie zamestnancov.</w:t>
      </w:r>
    </w:p>
    <w:p w14:paraId="1320AC84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Dodávateľ prác je zodpovedný za správne a sústavné vyhodnocovanie nebezpečenstiev a rizík a následné prijatia adekvátnych opatrení na zaistenie bezpečnosti a ochrany zdravia pri práci pri všetkých pracovných činnostiach.</w:t>
      </w:r>
    </w:p>
    <w:p w14:paraId="67870690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V </w:t>
      </w:r>
      <w:proofErr w:type="spellStart"/>
      <w:r w:rsidRPr="009070D3">
        <w:rPr>
          <w:rFonts w:cs="Arial"/>
        </w:rPr>
        <w:t>náväznosti</w:t>
      </w:r>
      <w:proofErr w:type="spellEnd"/>
      <w:r w:rsidRPr="009070D3">
        <w:rPr>
          <w:rFonts w:cs="Arial"/>
        </w:rPr>
        <w:t xml:space="preserve"> na hodnotenie rizík dodávateľ prác zodpovedá za pridelenie  účinných OOPP zamestnancom v zmysle NV SR č. 395/2006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>.</w:t>
      </w:r>
    </w:p>
    <w:p w14:paraId="081A9629" w14:textId="77777777" w:rsidR="009070D3" w:rsidRPr="009070D3" w:rsidRDefault="009070D3" w:rsidP="009070D3">
      <w:pPr>
        <w:ind w:firstLine="567"/>
        <w:jc w:val="both"/>
        <w:rPr>
          <w:rFonts w:cs="Arial"/>
        </w:rPr>
      </w:pPr>
    </w:p>
    <w:p w14:paraId="7EFF49B4" w14:textId="77777777" w:rsidR="009070D3" w:rsidRPr="009070D3" w:rsidRDefault="009070D3" w:rsidP="009070D3">
      <w:pPr>
        <w:ind w:firstLine="567"/>
        <w:jc w:val="both"/>
        <w:rPr>
          <w:bCs/>
        </w:rPr>
      </w:pPr>
    </w:p>
    <w:p w14:paraId="22BB820B" w14:textId="7736A234" w:rsidR="009070D3" w:rsidRPr="00C737CA" w:rsidRDefault="009070D3" w:rsidP="00C737CA">
      <w:pPr>
        <w:pStyle w:val="Odsekzoznamu"/>
        <w:numPr>
          <w:ilvl w:val="0"/>
          <w:numId w:val="15"/>
        </w:numPr>
        <w:jc w:val="both"/>
        <w:rPr>
          <w:b/>
        </w:rPr>
      </w:pPr>
      <w:r w:rsidRPr="00C737CA">
        <w:rPr>
          <w:b/>
        </w:rPr>
        <w:t>OCHRANA ZDRAVIA A BEZPEČNOSŤ PRI PRÁCI</w:t>
      </w:r>
    </w:p>
    <w:p w14:paraId="0E789905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</w:p>
    <w:p w14:paraId="4393110F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 xml:space="preserve">Pri práci s elektrickým zariadením sa musia dodržiavať bezpečnostné predpisy a normy STN, hlavne STN 34 3100 a vyhláška č. 508/2009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>. Práce na elektrickom zariadení sa musia vykonávať v </w:t>
      </w:r>
      <w:proofErr w:type="spellStart"/>
      <w:r w:rsidRPr="009070D3">
        <w:rPr>
          <w:rFonts w:cs="Arial"/>
        </w:rPr>
        <w:t>beznapäťovom</w:t>
      </w:r>
      <w:proofErr w:type="spellEnd"/>
      <w:r w:rsidRPr="009070D3">
        <w:rPr>
          <w:rFonts w:cs="Arial"/>
        </w:rPr>
        <w:t xml:space="preserve"> stave. Práce a obsluhu na elektrickom zariadení môžu vykonávať pracovníci s oprávnením v zmysle vyhlášky č. 508/2009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 xml:space="preserve"> a firmy s oprávnením na realizáciu prác na elektrickom zariadeniach. Pri práci je potrebné používať predpísané a preskúšané nástroje, pracovné pomôcky a meracie prístroje. Obsluhu pri normálnej prevádzke zariadenia môžu vykonávať osoby poučené §20 v zmysle vyhlášky č. 508/2009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>.</w:t>
      </w:r>
    </w:p>
    <w:p w14:paraId="7C0247C9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Všetky stroje, prístroje a zariadenia navrhované v tejto dokumentácii musia obsahovať certifikáty platné v Slovenskej republike pre dané prostredie, v ktorom budú umiestnené.</w:t>
      </w:r>
    </w:p>
    <w:p w14:paraId="7E88D3F7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 xml:space="preserve">Na elektrickom zariadení pred uvedením do prevádzky sa musí vykonať a potom aj v ďalšom období vykonávať pravidelná revízia elektrických zariadení v zmysle STN 33 2000-6 HDD 384.6.61, STN 33 1500 a vyhlášky  č. 398/2013 </w:t>
      </w:r>
      <w:proofErr w:type="spellStart"/>
      <w:r w:rsidRPr="009070D3">
        <w:rPr>
          <w:rFonts w:cs="Arial"/>
        </w:rPr>
        <w:t>Z.z</w:t>
      </w:r>
      <w:proofErr w:type="spellEnd"/>
      <w:r w:rsidRPr="009070D3">
        <w:rPr>
          <w:rFonts w:cs="Arial"/>
        </w:rPr>
        <w:t>., prípadne aj podľa príslušných prevádzkových predpisov investora.</w:t>
      </w:r>
    </w:p>
    <w:p w14:paraId="6238A4F0" w14:textId="77777777" w:rsidR="009070D3" w:rsidRPr="009070D3" w:rsidRDefault="009070D3" w:rsidP="009070D3">
      <w:pPr>
        <w:autoSpaceDE w:val="0"/>
        <w:autoSpaceDN w:val="0"/>
        <w:adjustRightInd w:val="0"/>
        <w:ind w:firstLine="374"/>
        <w:jc w:val="both"/>
        <w:rPr>
          <w:rFonts w:cs="Arial"/>
        </w:rPr>
      </w:pPr>
      <w:r w:rsidRPr="009070D3">
        <w:rPr>
          <w:rFonts w:cs="Arial"/>
        </w:rPr>
        <w:t>V prípade požiaru, úrazu osôb alebo havárie v rozvádzačoch je možnosť vypnúť prívod elektrickej energie do objektu. Elektrické zariadenie neobsahuje prvky, ktoré by nebolo možné vypnúť.</w:t>
      </w:r>
    </w:p>
    <w:p w14:paraId="321C6EEB" w14:textId="77777777" w:rsidR="009070D3" w:rsidRPr="009070D3" w:rsidRDefault="009070D3" w:rsidP="009070D3">
      <w:pPr>
        <w:jc w:val="both"/>
        <w:rPr>
          <w:rFonts w:cs="Arial"/>
        </w:rPr>
      </w:pPr>
      <w:r w:rsidRPr="009070D3">
        <w:rPr>
          <w:rFonts w:cs="Arial"/>
        </w:rPr>
        <w:t xml:space="preserve">Dodávateľ je povinný do všetkých </w:t>
      </w:r>
      <w:proofErr w:type="spellStart"/>
      <w:r w:rsidRPr="009070D3">
        <w:rPr>
          <w:rFonts w:cs="Arial"/>
        </w:rPr>
        <w:t>paré</w:t>
      </w:r>
      <w:proofErr w:type="spellEnd"/>
      <w:r w:rsidRPr="009070D3">
        <w:rPr>
          <w:rFonts w:cs="Arial"/>
        </w:rPr>
        <w:t xml:space="preserve"> PD zakresliť skutočné vyhotovenie elektroinštalácie</w:t>
      </w:r>
    </w:p>
    <w:p w14:paraId="07D7FE26" w14:textId="77777777" w:rsidR="009070D3" w:rsidRPr="009070D3" w:rsidRDefault="009070D3" w:rsidP="009070D3">
      <w:pPr>
        <w:ind w:firstLine="567"/>
        <w:jc w:val="both"/>
        <w:rPr>
          <w:bCs/>
        </w:rPr>
      </w:pPr>
    </w:p>
    <w:p w14:paraId="043DA3F1" w14:textId="77777777" w:rsidR="009070D3" w:rsidRPr="009070D3" w:rsidRDefault="009070D3" w:rsidP="009070D3">
      <w:pPr>
        <w:widowControl w:val="0"/>
        <w:tabs>
          <w:tab w:val="left" w:pos="-1440"/>
          <w:tab w:val="left" w:pos="-1008"/>
          <w:tab w:val="left" w:pos="-576"/>
          <w:tab w:val="left" w:pos="-144"/>
          <w:tab w:val="left" w:pos="328"/>
          <w:tab w:val="left" w:pos="720"/>
          <w:tab w:val="left" w:pos="1152"/>
          <w:tab w:val="left" w:pos="1584"/>
          <w:tab w:val="left" w:pos="2016"/>
          <w:tab w:val="left" w:pos="2448"/>
          <w:tab w:val="left" w:pos="2880"/>
          <w:tab w:val="left" w:pos="3312"/>
          <w:tab w:val="left" w:pos="3744"/>
          <w:tab w:val="left" w:pos="4176"/>
          <w:tab w:val="left" w:pos="4608"/>
          <w:tab w:val="left" w:pos="5040"/>
          <w:tab w:val="left" w:pos="5472"/>
          <w:tab w:val="left" w:pos="5904"/>
          <w:tab w:val="left" w:pos="6336"/>
          <w:tab w:val="left" w:pos="6768"/>
          <w:tab w:val="left" w:pos="7200"/>
          <w:tab w:val="left" w:pos="7632"/>
          <w:tab w:val="left" w:pos="8064"/>
          <w:tab w:val="left" w:pos="8496"/>
        </w:tabs>
        <w:overflowPunct w:val="0"/>
        <w:autoSpaceDE w:val="0"/>
        <w:autoSpaceDN w:val="0"/>
        <w:adjustRightInd w:val="0"/>
        <w:jc w:val="both"/>
        <w:rPr>
          <w:rFonts w:cs="Arial"/>
          <w:b/>
        </w:rPr>
      </w:pPr>
      <w:r w:rsidRPr="009070D3">
        <w:rPr>
          <w:rFonts w:cs="Arial"/>
          <w:bCs/>
        </w:rPr>
        <w:t xml:space="preserve">Vypracoval: kolektív Generálneho projektanta </w:t>
      </w:r>
      <w:proofErr w:type="spellStart"/>
      <w:r w:rsidRPr="009070D3">
        <w:rPr>
          <w:rFonts w:cs="Arial"/>
          <w:b/>
        </w:rPr>
        <w:t>d.g.A</w:t>
      </w:r>
      <w:proofErr w:type="spellEnd"/>
      <w:r w:rsidRPr="009070D3">
        <w:rPr>
          <w:rFonts w:cs="Arial"/>
          <w:b/>
        </w:rPr>
        <w:t xml:space="preserve">. design </w:t>
      </w:r>
      <w:proofErr w:type="spellStart"/>
      <w:r w:rsidRPr="009070D3">
        <w:rPr>
          <w:rFonts w:cs="Arial"/>
          <w:b/>
        </w:rPr>
        <w:t>graphic</w:t>
      </w:r>
      <w:proofErr w:type="spellEnd"/>
      <w:r w:rsidRPr="009070D3">
        <w:rPr>
          <w:rFonts w:cs="Arial"/>
          <w:b/>
        </w:rPr>
        <w:t xml:space="preserve"> </w:t>
      </w:r>
      <w:proofErr w:type="spellStart"/>
      <w:r w:rsidRPr="009070D3">
        <w:rPr>
          <w:rFonts w:cs="Arial"/>
          <w:b/>
        </w:rPr>
        <w:t>architecture</w:t>
      </w:r>
      <w:proofErr w:type="spellEnd"/>
      <w:r w:rsidRPr="009070D3">
        <w:rPr>
          <w:rFonts w:cs="Arial"/>
          <w:b/>
        </w:rPr>
        <w:t xml:space="preserve"> s.r.o. , </w:t>
      </w:r>
    </w:p>
    <w:p w14:paraId="4BC70780" w14:textId="77777777" w:rsidR="009070D3" w:rsidRPr="009070D3" w:rsidRDefault="009070D3" w:rsidP="009070D3">
      <w:pPr>
        <w:rPr>
          <w:bCs/>
        </w:rPr>
      </w:pPr>
    </w:p>
    <w:p w14:paraId="2D77A71F" w14:textId="183E7E78" w:rsidR="009070D3" w:rsidRPr="009070D3" w:rsidRDefault="009070D3" w:rsidP="009070D3">
      <w:pPr>
        <w:rPr>
          <w:bCs/>
        </w:rPr>
      </w:pPr>
      <w:r>
        <w:rPr>
          <w:bCs/>
        </w:rPr>
        <w:t xml:space="preserve">  </w:t>
      </w:r>
      <w:r w:rsidRPr="009070D3">
        <w:rPr>
          <w:bCs/>
        </w:rPr>
        <w:t xml:space="preserve">V Košiciach, </w:t>
      </w:r>
      <w:r w:rsidR="00057FF4">
        <w:rPr>
          <w:bCs/>
        </w:rPr>
        <w:t>november</w:t>
      </w:r>
      <w:r w:rsidRPr="009070D3">
        <w:rPr>
          <w:bCs/>
        </w:rPr>
        <w:t xml:space="preserve"> 202</w:t>
      </w:r>
      <w:r w:rsidR="00057FF4">
        <w:rPr>
          <w:bCs/>
        </w:rPr>
        <w:t>5</w:t>
      </w:r>
      <w:r>
        <w:rPr>
          <w:bCs/>
        </w:rPr>
        <w:t xml:space="preserve">                                        </w:t>
      </w:r>
      <w:r w:rsidRPr="009070D3">
        <w:rPr>
          <w:bCs/>
        </w:rPr>
        <w:t>Spracoval: Ing. Dana Wagnerová</w:t>
      </w:r>
    </w:p>
    <w:sectPr w:rsidR="009070D3" w:rsidRPr="009070D3" w:rsidSect="00CF457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A0F53" w14:textId="77777777" w:rsidR="0059782C" w:rsidRDefault="0059782C" w:rsidP="008620A3">
      <w:r>
        <w:separator/>
      </w:r>
    </w:p>
  </w:endnote>
  <w:endnote w:type="continuationSeparator" w:id="0">
    <w:p w14:paraId="74F1BF34" w14:textId="77777777" w:rsidR="0059782C" w:rsidRDefault="0059782C" w:rsidP="0086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EBED3" w14:textId="58E6BEDA" w:rsidR="000E67D2" w:rsidRDefault="00432C03">
    <w:pPr>
      <w:pStyle w:val="Pta"/>
    </w:pPr>
    <w:r>
      <w:t xml:space="preserve">Strana: </w:t>
    </w:r>
    <w:sdt>
      <w:sdtPr>
        <w:id w:val="-29798581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>/</w:t>
    </w:r>
    <w:r w:rsidRPr="00432C03">
      <w:t xml:space="preserve"> </w:t>
    </w:r>
    <w:sdt>
      <w:sdtPr>
        <w:id w:val="-2052990392"/>
        <w:docPartObj>
          <w:docPartGallery w:val="Page Numbers (Bottom of Page)"/>
          <w:docPartUnique/>
        </w:docPartObj>
      </w:sdtPr>
      <w:sdtEndPr/>
      <w:sdtContent>
        <w:fldSimple w:instr=" NUMPAGES   \* MERGEFORMAT ">
          <w:r>
            <w:rPr>
              <w:noProof/>
            </w:rPr>
            <w:t>8</w:t>
          </w:r>
        </w:fldSimple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2E754" w14:textId="77777777" w:rsidR="0059782C" w:rsidRDefault="0059782C" w:rsidP="008620A3">
      <w:r>
        <w:separator/>
      </w:r>
    </w:p>
  </w:footnote>
  <w:footnote w:type="continuationSeparator" w:id="0">
    <w:p w14:paraId="7969DDBD" w14:textId="77777777" w:rsidR="0059782C" w:rsidRDefault="0059782C" w:rsidP="00862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StarSymbol" w:hAnsi="StarSymbol"/>
      </w:rPr>
    </w:lvl>
  </w:abstractNum>
  <w:abstractNum w:abstractNumId="2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0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1CF1713"/>
    <w:multiLevelType w:val="singleLevel"/>
    <w:tmpl w:val="CF2420AA"/>
    <w:lvl w:ilvl="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 w:hint="default"/>
      </w:rPr>
    </w:lvl>
  </w:abstractNum>
  <w:abstractNum w:abstractNumId="7" w15:restartNumberingAfterBreak="0">
    <w:nsid w:val="06E24C3F"/>
    <w:multiLevelType w:val="multilevel"/>
    <w:tmpl w:val="24D086C0"/>
    <w:lvl w:ilvl="0">
      <w:start w:val="1"/>
      <w:numFmt w:val="decimal"/>
      <w:pStyle w:val="nadpis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098C7AD0"/>
    <w:multiLevelType w:val="hybridMultilevel"/>
    <w:tmpl w:val="508445D6"/>
    <w:lvl w:ilvl="0" w:tplc="8904C97A">
      <w:start w:val="2"/>
      <w:numFmt w:val="bullet"/>
      <w:lvlText w:val="-"/>
      <w:lvlJc w:val="left"/>
      <w:pPr>
        <w:ind w:left="1287" w:hanging="360"/>
      </w:pPr>
      <w:rPr>
        <w:rFonts w:ascii="Arial" w:eastAsia="Calibri" w:hAnsi="Arial" w:cs="Arial" w:hint="default"/>
      </w:rPr>
    </w:lvl>
    <w:lvl w:ilvl="1" w:tplc="B6CC510E">
      <w:numFmt w:val="bullet"/>
      <w:lvlText w:val="•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3997B62"/>
    <w:multiLevelType w:val="hybridMultilevel"/>
    <w:tmpl w:val="BD307576"/>
    <w:lvl w:ilvl="0" w:tplc="6596C2A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34671930"/>
    <w:multiLevelType w:val="multilevel"/>
    <w:tmpl w:val="DFDEE750"/>
    <w:lvl w:ilvl="0">
      <w:start w:val="1"/>
      <w:numFmt w:val="decimal"/>
      <w:pStyle w:val="NadpisKapitoly"/>
      <w:isLgl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PodNadpisKapitoly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PodNadpis3uroven"/>
      <w:isLgl/>
      <w:lvlText w:val="%1.%2.%3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pStyle w:val="podnadpis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E284010"/>
    <w:multiLevelType w:val="multilevel"/>
    <w:tmpl w:val="BF0A9A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E6273B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B0C3462"/>
    <w:multiLevelType w:val="multilevel"/>
    <w:tmpl w:val="9D3E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1A82DAA"/>
    <w:multiLevelType w:val="hybridMultilevel"/>
    <w:tmpl w:val="FAF8B216"/>
    <w:lvl w:ilvl="0" w:tplc="8904C97A">
      <w:start w:val="2"/>
      <w:numFmt w:val="bullet"/>
      <w:lvlText w:val="-"/>
      <w:lvlJc w:val="left"/>
      <w:pPr>
        <w:ind w:left="1287" w:hanging="360"/>
      </w:pPr>
      <w:rPr>
        <w:rFonts w:ascii="Arial" w:eastAsia="Calibri" w:hAnsi="Arial" w:cs="Arial" w:hint="default"/>
      </w:rPr>
    </w:lvl>
    <w:lvl w:ilvl="1" w:tplc="8904C97A">
      <w:start w:val="2"/>
      <w:numFmt w:val="bullet"/>
      <w:lvlText w:val="-"/>
      <w:lvlJc w:val="left"/>
      <w:pPr>
        <w:ind w:left="2007" w:hanging="360"/>
      </w:pPr>
      <w:rPr>
        <w:rFonts w:ascii="Arial" w:eastAsia="Calibri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97C75F1"/>
    <w:multiLevelType w:val="multilevel"/>
    <w:tmpl w:val="9D3E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31A7423"/>
    <w:multiLevelType w:val="hybridMultilevel"/>
    <w:tmpl w:val="0144E1B0"/>
    <w:lvl w:ilvl="0" w:tplc="8904C97A">
      <w:start w:val="2"/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BE255C2"/>
    <w:multiLevelType w:val="multilevel"/>
    <w:tmpl w:val="537AC846"/>
    <w:lvl w:ilvl="0">
      <w:start w:val="8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129665185">
    <w:abstractNumId w:val="10"/>
  </w:num>
  <w:num w:numId="2" w16cid:durableId="1590386682">
    <w:abstractNumId w:val="7"/>
  </w:num>
  <w:num w:numId="3" w16cid:durableId="548615314">
    <w:abstractNumId w:val="12"/>
  </w:num>
  <w:num w:numId="4" w16cid:durableId="549994239">
    <w:abstractNumId w:val="13"/>
  </w:num>
  <w:num w:numId="5" w16cid:durableId="15078472">
    <w:abstractNumId w:val="6"/>
  </w:num>
  <w:num w:numId="6" w16cid:durableId="253634040">
    <w:abstractNumId w:val="11"/>
  </w:num>
  <w:num w:numId="7" w16cid:durableId="1178543789">
    <w:abstractNumId w:val="16"/>
  </w:num>
  <w:num w:numId="8" w16cid:durableId="294067955">
    <w:abstractNumId w:val="9"/>
  </w:num>
  <w:num w:numId="9" w16cid:durableId="1551964732">
    <w:abstractNumId w:val="8"/>
  </w:num>
  <w:num w:numId="10" w16cid:durableId="778258576">
    <w:abstractNumId w:val="14"/>
  </w:num>
  <w:num w:numId="11" w16cid:durableId="5706261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1671793">
    <w:abstractNumId w:val="6"/>
    <w:lvlOverride w:ilvl="0">
      <w:startOverride w:val="1"/>
    </w:lvlOverride>
  </w:num>
  <w:num w:numId="13" w16cid:durableId="49958500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464234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452611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0A3"/>
    <w:rsid w:val="000004C9"/>
    <w:rsid w:val="00002346"/>
    <w:rsid w:val="00005053"/>
    <w:rsid w:val="0000553C"/>
    <w:rsid w:val="00005802"/>
    <w:rsid w:val="00006C03"/>
    <w:rsid w:val="00006CCE"/>
    <w:rsid w:val="00007597"/>
    <w:rsid w:val="00007F3F"/>
    <w:rsid w:val="00010B49"/>
    <w:rsid w:val="00012A79"/>
    <w:rsid w:val="00016831"/>
    <w:rsid w:val="0002038E"/>
    <w:rsid w:val="0002193C"/>
    <w:rsid w:val="000223B5"/>
    <w:rsid w:val="000243F6"/>
    <w:rsid w:val="00027630"/>
    <w:rsid w:val="000278FC"/>
    <w:rsid w:val="000305D6"/>
    <w:rsid w:val="00034FF2"/>
    <w:rsid w:val="00035A71"/>
    <w:rsid w:val="000370A2"/>
    <w:rsid w:val="00037C9C"/>
    <w:rsid w:val="000411A6"/>
    <w:rsid w:val="0004141D"/>
    <w:rsid w:val="00042973"/>
    <w:rsid w:val="000440E8"/>
    <w:rsid w:val="00053B3C"/>
    <w:rsid w:val="00055B36"/>
    <w:rsid w:val="00055E73"/>
    <w:rsid w:val="00055F7E"/>
    <w:rsid w:val="00057FF4"/>
    <w:rsid w:val="00062F5D"/>
    <w:rsid w:val="00063324"/>
    <w:rsid w:val="0006662F"/>
    <w:rsid w:val="00066F9F"/>
    <w:rsid w:val="00067ADD"/>
    <w:rsid w:val="00070B30"/>
    <w:rsid w:val="00070D94"/>
    <w:rsid w:val="0007228C"/>
    <w:rsid w:val="00072B1B"/>
    <w:rsid w:val="00075169"/>
    <w:rsid w:val="00076CF6"/>
    <w:rsid w:val="000773B1"/>
    <w:rsid w:val="00077EB2"/>
    <w:rsid w:val="00077F98"/>
    <w:rsid w:val="00084335"/>
    <w:rsid w:val="0008445C"/>
    <w:rsid w:val="00084ABD"/>
    <w:rsid w:val="000856DC"/>
    <w:rsid w:val="00085A0C"/>
    <w:rsid w:val="000936E7"/>
    <w:rsid w:val="00093EE5"/>
    <w:rsid w:val="0009409D"/>
    <w:rsid w:val="00096C95"/>
    <w:rsid w:val="00097D71"/>
    <w:rsid w:val="000A048E"/>
    <w:rsid w:val="000A0A5A"/>
    <w:rsid w:val="000A3CE1"/>
    <w:rsid w:val="000A59C5"/>
    <w:rsid w:val="000A5CA7"/>
    <w:rsid w:val="000A6004"/>
    <w:rsid w:val="000A668B"/>
    <w:rsid w:val="000A6913"/>
    <w:rsid w:val="000B3887"/>
    <w:rsid w:val="000B4779"/>
    <w:rsid w:val="000B551C"/>
    <w:rsid w:val="000B6FF2"/>
    <w:rsid w:val="000B7F46"/>
    <w:rsid w:val="000C1AAE"/>
    <w:rsid w:val="000C2F4B"/>
    <w:rsid w:val="000C344F"/>
    <w:rsid w:val="000C4223"/>
    <w:rsid w:val="000C67C4"/>
    <w:rsid w:val="000C68B8"/>
    <w:rsid w:val="000D1DA7"/>
    <w:rsid w:val="000D21EA"/>
    <w:rsid w:val="000D3B1B"/>
    <w:rsid w:val="000D44E3"/>
    <w:rsid w:val="000D67A5"/>
    <w:rsid w:val="000E0B1F"/>
    <w:rsid w:val="000E0BEF"/>
    <w:rsid w:val="000E0F4E"/>
    <w:rsid w:val="000E28A3"/>
    <w:rsid w:val="000E3303"/>
    <w:rsid w:val="000E427C"/>
    <w:rsid w:val="000E478E"/>
    <w:rsid w:val="000E4EEF"/>
    <w:rsid w:val="000E5288"/>
    <w:rsid w:val="000E61C1"/>
    <w:rsid w:val="000E67D2"/>
    <w:rsid w:val="000E6A5F"/>
    <w:rsid w:val="000E6CB1"/>
    <w:rsid w:val="000F22CD"/>
    <w:rsid w:val="000F59F3"/>
    <w:rsid w:val="000F70E9"/>
    <w:rsid w:val="000F7F61"/>
    <w:rsid w:val="00101689"/>
    <w:rsid w:val="001028E0"/>
    <w:rsid w:val="00104982"/>
    <w:rsid w:val="00104F2D"/>
    <w:rsid w:val="00105924"/>
    <w:rsid w:val="0010696B"/>
    <w:rsid w:val="00106A4A"/>
    <w:rsid w:val="00106D48"/>
    <w:rsid w:val="00107A7A"/>
    <w:rsid w:val="001100CD"/>
    <w:rsid w:val="0011029E"/>
    <w:rsid w:val="001104BC"/>
    <w:rsid w:val="001106A1"/>
    <w:rsid w:val="00112B37"/>
    <w:rsid w:val="001137BA"/>
    <w:rsid w:val="001149E5"/>
    <w:rsid w:val="00115F7A"/>
    <w:rsid w:val="001163BF"/>
    <w:rsid w:val="00117C7B"/>
    <w:rsid w:val="00121E03"/>
    <w:rsid w:val="001225B0"/>
    <w:rsid w:val="00126245"/>
    <w:rsid w:val="00127778"/>
    <w:rsid w:val="001301FE"/>
    <w:rsid w:val="001327B2"/>
    <w:rsid w:val="0013315F"/>
    <w:rsid w:val="001333AA"/>
    <w:rsid w:val="00134649"/>
    <w:rsid w:val="00134900"/>
    <w:rsid w:val="00141B9E"/>
    <w:rsid w:val="00141EFD"/>
    <w:rsid w:val="00142CE6"/>
    <w:rsid w:val="00143436"/>
    <w:rsid w:val="001442F6"/>
    <w:rsid w:val="001446DC"/>
    <w:rsid w:val="001460BB"/>
    <w:rsid w:val="0015030C"/>
    <w:rsid w:val="001505A7"/>
    <w:rsid w:val="00151399"/>
    <w:rsid w:val="00151E4D"/>
    <w:rsid w:val="00152C8C"/>
    <w:rsid w:val="001552BC"/>
    <w:rsid w:val="00157671"/>
    <w:rsid w:val="001640E5"/>
    <w:rsid w:val="00164C64"/>
    <w:rsid w:val="00165302"/>
    <w:rsid w:val="001660AD"/>
    <w:rsid w:val="00167322"/>
    <w:rsid w:val="00172053"/>
    <w:rsid w:val="00173C0C"/>
    <w:rsid w:val="00177289"/>
    <w:rsid w:val="001773AB"/>
    <w:rsid w:val="00177981"/>
    <w:rsid w:val="00177C65"/>
    <w:rsid w:val="0018483F"/>
    <w:rsid w:val="00184C25"/>
    <w:rsid w:val="00184C84"/>
    <w:rsid w:val="00185A5A"/>
    <w:rsid w:val="0018605D"/>
    <w:rsid w:val="00191FF5"/>
    <w:rsid w:val="001930C6"/>
    <w:rsid w:val="001949EF"/>
    <w:rsid w:val="00194BE9"/>
    <w:rsid w:val="001957D2"/>
    <w:rsid w:val="00195D95"/>
    <w:rsid w:val="001A28B7"/>
    <w:rsid w:val="001A3D47"/>
    <w:rsid w:val="001A4849"/>
    <w:rsid w:val="001A6F31"/>
    <w:rsid w:val="001B1C44"/>
    <w:rsid w:val="001B1D86"/>
    <w:rsid w:val="001B2B66"/>
    <w:rsid w:val="001B31F4"/>
    <w:rsid w:val="001B35FB"/>
    <w:rsid w:val="001B5B76"/>
    <w:rsid w:val="001B6B98"/>
    <w:rsid w:val="001C2171"/>
    <w:rsid w:val="001C403C"/>
    <w:rsid w:val="001C4298"/>
    <w:rsid w:val="001C4EC0"/>
    <w:rsid w:val="001C6614"/>
    <w:rsid w:val="001C670C"/>
    <w:rsid w:val="001C75EC"/>
    <w:rsid w:val="001C7880"/>
    <w:rsid w:val="001C798F"/>
    <w:rsid w:val="001D0C9B"/>
    <w:rsid w:val="001D335E"/>
    <w:rsid w:val="001D39C7"/>
    <w:rsid w:val="001D712B"/>
    <w:rsid w:val="001E1D17"/>
    <w:rsid w:val="001E254C"/>
    <w:rsid w:val="001E30FD"/>
    <w:rsid w:val="001E4D3A"/>
    <w:rsid w:val="001F15D7"/>
    <w:rsid w:val="001F2031"/>
    <w:rsid w:val="001F33D0"/>
    <w:rsid w:val="001F37C6"/>
    <w:rsid w:val="001F387B"/>
    <w:rsid w:val="001F3CB7"/>
    <w:rsid w:val="001F4236"/>
    <w:rsid w:val="001F4674"/>
    <w:rsid w:val="001F56D9"/>
    <w:rsid w:val="001F6DD3"/>
    <w:rsid w:val="00201236"/>
    <w:rsid w:val="00201295"/>
    <w:rsid w:val="00201A4A"/>
    <w:rsid w:val="00206207"/>
    <w:rsid w:val="00206925"/>
    <w:rsid w:val="00207154"/>
    <w:rsid w:val="0020724A"/>
    <w:rsid w:val="00210F28"/>
    <w:rsid w:val="00211294"/>
    <w:rsid w:val="00211ABC"/>
    <w:rsid w:val="00211FB7"/>
    <w:rsid w:val="00212FEC"/>
    <w:rsid w:val="00216A92"/>
    <w:rsid w:val="00216BA9"/>
    <w:rsid w:val="002220A1"/>
    <w:rsid w:val="00222F02"/>
    <w:rsid w:val="00223A4C"/>
    <w:rsid w:val="00223E8E"/>
    <w:rsid w:val="0022450C"/>
    <w:rsid w:val="00225BBF"/>
    <w:rsid w:val="002266E6"/>
    <w:rsid w:val="00230C32"/>
    <w:rsid w:val="00233534"/>
    <w:rsid w:val="00233987"/>
    <w:rsid w:val="002348DC"/>
    <w:rsid w:val="00236A36"/>
    <w:rsid w:val="002402FA"/>
    <w:rsid w:val="002414D0"/>
    <w:rsid w:val="00241F43"/>
    <w:rsid w:val="002424C9"/>
    <w:rsid w:val="00242A1F"/>
    <w:rsid w:val="00242D5C"/>
    <w:rsid w:val="00245414"/>
    <w:rsid w:val="00246C5F"/>
    <w:rsid w:val="00252256"/>
    <w:rsid w:val="002525FE"/>
    <w:rsid w:val="00253D85"/>
    <w:rsid w:val="00257190"/>
    <w:rsid w:val="00257A9A"/>
    <w:rsid w:val="00261037"/>
    <w:rsid w:val="0026298A"/>
    <w:rsid w:val="00263F6B"/>
    <w:rsid w:val="00266197"/>
    <w:rsid w:val="00267C21"/>
    <w:rsid w:val="0027131C"/>
    <w:rsid w:val="00271CE4"/>
    <w:rsid w:val="00271D72"/>
    <w:rsid w:val="00271E38"/>
    <w:rsid w:val="002722D2"/>
    <w:rsid w:val="00274EE1"/>
    <w:rsid w:val="002751E4"/>
    <w:rsid w:val="0027566F"/>
    <w:rsid w:val="00280DAD"/>
    <w:rsid w:val="0028105B"/>
    <w:rsid w:val="002810E9"/>
    <w:rsid w:val="00281631"/>
    <w:rsid w:val="002838EA"/>
    <w:rsid w:val="0028402E"/>
    <w:rsid w:val="002847FF"/>
    <w:rsid w:val="00287237"/>
    <w:rsid w:val="0028733F"/>
    <w:rsid w:val="0028745C"/>
    <w:rsid w:val="002875F1"/>
    <w:rsid w:val="00290CE6"/>
    <w:rsid w:val="002910DB"/>
    <w:rsid w:val="00295011"/>
    <w:rsid w:val="002957E4"/>
    <w:rsid w:val="00296D4C"/>
    <w:rsid w:val="00297615"/>
    <w:rsid w:val="002977F6"/>
    <w:rsid w:val="0029798B"/>
    <w:rsid w:val="002A099C"/>
    <w:rsid w:val="002A12B2"/>
    <w:rsid w:val="002A1EE6"/>
    <w:rsid w:val="002A36C8"/>
    <w:rsid w:val="002B0002"/>
    <w:rsid w:val="002B0BBA"/>
    <w:rsid w:val="002B2357"/>
    <w:rsid w:val="002B58BB"/>
    <w:rsid w:val="002B65E6"/>
    <w:rsid w:val="002B7AE7"/>
    <w:rsid w:val="002C2210"/>
    <w:rsid w:val="002C3B38"/>
    <w:rsid w:val="002C4D83"/>
    <w:rsid w:val="002C5518"/>
    <w:rsid w:val="002C5ECF"/>
    <w:rsid w:val="002C6BAD"/>
    <w:rsid w:val="002C6BD4"/>
    <w:rsid w:val="002C7B57"/>
    <w:rsid w:val="002D11BE"/>
    <w:rsid w:val="002D4CD7"/>
    <w:rsid w:val="002E01D7"/>
    <w:rsid w:val="002E0A70"/>
    <w:rsid w:val="002E1BC6"/>
    <w:rsid w:val="002E2933"/>
    <w:rsid w:val="002E2A86"/>
    <w:rsid w:val="002E40F1"/>
    <w:rsid w:val="002E778E"/>
    <w:rsid w:val="002F18FE"/>
    <w:rsid w:val="002F38D7"/>
    <w:rsid w:val="002F3D51"/>
    <w:rsid w:val="002F4B96"/>
    <w:rsid w:val="002F5152"/>
    <w:rsid w:val="002F5486"/>
    <w:rsid w:val="002F6D37"/>
    <w:rsid w:val="002F7AD4"/>
    <w:rsid w:val="0030285C"/>
    <w:rsid w:val="00302EE8"/>
    <w:rsid w:val="00303B40"/>
    <w:rsid w:val="00303F05"/>
    <w:rsid w:val="00313E2F"/>
    <w:rsid w:val="0031694C"/>
    <w:rsid w:val="00316F2E"/>
    <w:rsid w:val="00317FA8"/>
    <w:rsid w:val="00320F94"/>
    <w:rsid w:val="00321CF8"/>
    <w:rsid w:val="00322106"/>
    <w:rsid w:val="00323879"/>
    <w:rsid w:val="00327A20"/>
    <w:rsid w:val="003300F8"/>
    <w:rsid w:val="00330201"/>
    <w:rsid w:val="00330633"/>
    <w:rsid w:val="00332B44"/>
    <w:rsid w:val="00333955"/>
    <w:rsid w:val="00334892"/>
    <w:rsid w:val="00340041"/>
    <w:rsid w:val="00340246"/>
    <w:rsid w:val="0034159B"/>
    <w:rsid w:val="003415D2"/>
    <w:rsid w:val="00341D80"/>
    <w:rsid w:val="003467FA"/>
    <w:rsid w:val="0034716D"/>
    <w:rsid w:val="003508DC"/>
    <w:rsid w:val="00352441"/>
    <w:rsid w:val="00352D94"/>
    <w:rsid w:val="00354E35"/>
    <w:rsid w:val="00355C79"/>
    <w:rsid w:val="00360AD6"/>
    <w:rsid w:val="003644C3"/>
    <w:rsid w:val="00365126"/>
    <w:rsid w:val="00367067"/>
    <w:rsid w:val="0037024A"/>
    <w:rsid w:val="003706EE"/>
    <w:rsid w:val="00370B76"/>
    <w:rsid w:val="00371D5A"/>
    <w:rsid w:val="00372654"/>
    <w:rsid w:val="00372AEF"/>
    <w:rsid w:val="00373113"/>
    <w:rsid w:val="00373E8F"/>
    <w:rsid w:val="00374394"/>
    <w:rsid w:val="00375792"/>
    <w:rsid w:val="00380D4B"/>
    <w:rsid w:val="00380D7E"/>
    <w:rsid w:val="003824B5"/>
    <w:rsid w:val="0038273F"/>
    <w:rsid w:val="003829B8"/>
    <w:rsid w:val="003830A8"/>
    <w:rsid w:val="003838C3"/>
    <w:rsid w:val="00385B99"/>
    <w:rsid w:val="003908AC"/>
    <w:rsid w:val="00390C73"/>
    <w:rsid w:val="00391993"/>
    <w:rsid w:val="003919CE"/>
    <w:rsid w:val="003965A4"/>
    <w:rsid w:val="003A0841"/>
    <w:rsid w:val="003A2AB5"/>
    <w:rsid w:val="003A3E35"/>
    <w:rsid w:val="003A616D"/>
    <w:rsid w:val="003A7FBE"/>
    <w:rsid w:val="003B0492"/>
    <w:rsid w:val="003B0553"/>
    <w:rsid w:val="003B1E5C"/>
    <w:rsid w:val="003B299A"/>
    <w:rsid w:val="003B3C54"/>
    <w:rsid w:val="003B4DDF"/>
    <w:rsid w:val="003B5536"/>
    <w:rsid w:val="003B7298"/>
    <w:rsid w:val="003B737B"/>
    <w:rsid w:val="003C049F"/>
    <w:rsid w:val="003C1048"/>
    <w:rsid w:val="003C46B8"/>
    <w:rsid w:val="003C7739"/>
    <w:rsid w:val="003C79A6"/>
    <w:rsid w:val="003D1877"/>
    <w:rsid w:val="003D4AA8"/>
    <w:rsid w:val="003D6165"/>
    <w:rsid w:val="003D670E"/>
    <w:rsid w:val="003D6A26"/>
    <w:rsid w:val="003D7F8A"/>
    <w:rsid w:val="003E15AF"/>
    <w:rsid w:val="003E1BF4"/>
    <w:rsid w:val="003E2B30"/>
    <w:rsid w:val="003E303A"/>
    <w:rsid w:val="003E4AC3"/>
    <w:rsid w:val="003E524A"/>
    <w:rsid w:val="003E5507"/>
    <w:rsid w:val="003F06BB"/>
    <w:rsid w:val="003F26B3"/>
    <w:rsid w:val="003F3877"/>
    <w:rsid w:val="003F592D"/>
    <w:rsid w:val="003F63D2"/>
    <w:rsid w:val="003F67F6"/>
    <w:rsid w:val="003F7047"/>
    <w:rsid w:val="003F73BA"/>
    <w:rsid w:val="00406423"/>
    <w:rsid w:val="0040668F"/>
    <w:rsid w:val="00411C82"/>
    <w:rsid w:val="00412873"/>
    <w:rsid w:val="00412FD0"/>
    <w:rsid w:val="00414BD9"/>
    <w:rsid w:val="00415B41"/>
    <w:rsid w:val="00415C49"/>
    <w:rsid w:val="00416B20"/>
    <w:rsid w:val="00420392"/>
    <w:rsid w:val="00421B5F"/>
    <w:rsid w:val="0042214E"/>
    <w:rsid w:val="004229FD"/>
    <w:rsid w:val="0042738F"/>
    <w:rsid w:val="00432935"/>
    <w:rsid w:val="00432C03"/>
    <w:rsid w:val="00432C4F"/>
    <w:rsid w:val="00433C79"/>
    <w:rsid w:val="00433E53"/>
    <w:rsid w:val="0043430A"/>
    <w:rsid w:val="0043628D"/>
    <w:rsid w:val="00436F89"/>
    <w:rsid w:val="00436FF5"/>
    <w:rsid w:val="0044002D"/>
    <w:rsid w:val="00441651"/>
    <w:rsid w:val="00442A4F"/>
    <w:rsid w:val="00442B8E"/>
    <w:rsid w:val="00442DA3"/>
    <w:rsid w:val="004502C2"/>
    <w:rsid w:val="00451189"/>
    <w:rsid w:val="004516A9"/>
    <w:rsid w:val="004520CE"/>
    <w:rsid w:val="00452ED7"/>
    <w:rsid w:val="004544F1"/>
    <w:rsid w:val="00454B56"/>
    <w:rsid w:val="00455D33"/>
    <w:rsid w:val="00456AC5"/>
    <w:rsid w:val="00457DD0"/>
    <w:rsid w:val="004606A3"/>
    <w:rsid w:val="004607CB"/>
    <w:rsid w:val="004635C3"/>
    <w:rsid w:val="00464693"/>
    <w:rsid w:val="00464B20"/>
    <w:rsid w:val="00464EE3"/>
    <w:rsid w:val="00465442"/>
    <w:rsid w:val="00465CF8"/>
    <w:rsid w:val="00466A6E"/>
    <w:rsid w:val="00466FE6"/>
    <w:rsid w:val="00467C70"/>
    <w:rsid w:val="0047469F"/>
    <w:rsid w:val="00474E25"/>
    <w:rsid w:val="00480C07"/>
    <w:rsid w:val="00482362"/>
    <w:rsid w:val="0048376A"/>
    <w:rsid w:val="00486673"/>
    <w:rsid w:val="00490654"/>
    <w:rsid w:val="00492E0A"/>
    <w:rsid w:val="00493336"/>
    <w:rsid w:val="00494432"/>
    <w:rsid w:val="00495CBA"/>
    <w:rsid w:val="004973C0"/>
    <w:rsid w:val="004A163A"/>
    <w:rsid w:val="004A36D2"/>
    <w:rsid w:val="004A46F9"/>
    <w:rsid w:val="004A4C9B"/>
    <w:rsid w:val="004A4F3D"/>
    <w:rsid w:val="004A582E"/>
    <w:rsid w:val="004A5A34"/>
    <w:rsid w:val="004B01F6"/>
    <w:rsid w:val="004B0817"/>
    <w:rsid w:val="004B1B97"/>
    <w:rsid w:val="004B3796"/>
    <w:rsid w:val="004B593B"/>
    <w:rsid w:val="004B64D0"/>
    <w:rsid w:val="004B6984"/>
    <w:rsid w:val="004B723E"/>
    <w:rsid w:val="004C34DD"/>
    <w:rsid w:val="004C3E31"/>
    <w:rsid w:val="004C5A8D"/>
    <w:rsid w:val="004C6A0F"/>
    <w:rsid w:val="004C6C0A"/>
    <w:rsid w:val="004D0497"/>
    <w:rsid w:val="004D4215"/>
    <w:rsid w:val="004D4718"/>
    <w:rsid w:val="004D475D"/>
    <w:rsid w:val="004D4CE4"/>
    <w:rsid w:val="004D52AF"/>
    <w:rsid w:val="004D71A9"/>
    <w:rsid w:val="004E076F"/>
    <w:rsid w:val="004E2F12"/>
    <w:rsid w:val="004E37A2"/>
    <w:rsid w:val="004E4661"/>
    <w:rsid w:val="004E4D4D"/>
    <w:rsid w:val="004E5F6A"/>
    <w:rsid w:val="004F0099"/>
    <w:rsid w:val="004F1315"/>
    <w:rsid w:val="004F2038"/>
    <w:rsid w:val="004F2557"/>
    <w:rsid w:val="004F34E9"/>
    <w:rsid w:val="004F3701"/>
    <w:rsid w:val="004F3704"/>
    <w:rsid w:val="004F3BC0"/>
    <w:rsid w:val="004F4EE8"/>
    <w:rsid w:val="00500E0F"/>
    <w:rsid w:val="0050108A"/>
    <w:rsid w:val="00501CC4"/>
    <w:rsid w:val="0050283C"/>
    <w:rsid w:val="00503C8D"/>
    <w:rsid w:val="00503E9C"/>
    <w:rsid w:val="0050514B"/>
    <w:rsid w:val="00505920"/>
    <w:rsid w:val="00505F11"/>
    <w:rsid w:val="005066F4"/>
    <w:rsid w:val="00514667"/>
    <w:rsid w:val="00514EAD"/>
    <w:rsid w:val="005151A7"/>
    <w:rsid w:val="0051685D"/>
    <w:rsid w:val="00517180"/>
    <w:rsid w:val="0051764E"/>
    <w:rsid w:val="00520E3C"/>
    <w:rsid w:val="00521230"/>
    <w:rsid w:val="00521D88"/>
    <w:rsid w:val="005223D6"/>
    <w:rsid w:val="00525948"/>
    <w:rsid w:val="0052635F"/>
    <w:rsid w:val="00527BAD"/>
    <w:rsid w:val="00531274"/>
    <w:rsid w:val="005327E2"/>
    <w:rsid w:val="00533CC1"/>
    <w:rsid w:val="005416CE"/>
    <w:rsid w:val="005421B7"/>
    <w:rsid w:val="005453F0"/>
    <w:rsid w:val="005466C8"/>
    <w:rsid w:val="00546748"/>
    <w:rsid w:val="00550B88"/>
    <w:rsid w:val="005522DC"/>
    <w:rsid w:val="00553882"/>
    <w:rsid w:val="00553D0D"/>
    <w:rsid w:val="005544F1"/>
    <w:rsid w:val="005559AD"/>
    <w:rsid w:val="00555D00"/>
    <w:rsid w:val="005609E0"/>
    <w:rsid w:val="0056300F"/>
    <w:rsid w:val="00563E6E"/>
    <w:rsid w:val="0056489C"/>
    <w:rsid w:val="0056580F"/>
    <w:rsid w:val="00566C01"/>
    <w:rsid w:val="00570A54"/>
    <w:rsid w:val="0057166B"/>
    <w:rsid w:val="00575791"/>
    <w:rsid w:val="0057695F"/>
    <w:rsid w:val="00576BA4"/>
    <w:rsid w:val="00577029"/>
    <w:rsid w:val="00581D54"/>
    <w:rsid w:val="00583470"/>
    <w:rsid w:val="005837BB"/>
    <w:rsid w:val="00590B22"/>
    <w:rsid w:val="00590E43"/>
    <w:rsid w:val="00591A12"/>
    <w:rsid w:val="00593015"/>
    <w:rsid w:val="0059316E"/>
    <w:rsid w:val="0059422C"/>
    <w:rsid w:val="005944E1"/>
    <w:rsid w:val="0059782C"/>
    <w:rsid w:val="005A09AA"/>
    <w:rsid w:val="005A15AC"/>
    <w:rsid w:val="005A2E87"/>
    <w:rsid w:val="005A45C7"/>
    <w:rsid w:val="005A4C94"/>
    <w:rsid w:val="005A6F75"/>
    <w:rsid w:val="005A7A24"/>
    <w:rsid w:val="005B1FCC"/>
    <w:rsid w:val="005B2016"/>
    <w:rsid w:val="005B3DAA"/>
    <w:rsid w:val="005B4B8D"/>
    <w:rsid w:val="005B5218"/>
    <w:rsid w:val="005B57DF"/>
    <w:rsid w:val="005B6287"/>
    <w:rsid w:val="005C296E"/>
    <w:rsid w:val="005C30FD"/>
    <w:rsid w:val="005C35A1"/>
    <w:rsid w:val="005C3959"/>
    <w:rsid w:val="005C47AA"/>
    <w:rsid w:val="005C4891"/>
    <w:rsid w:val="005C4C00"/>
    <w:rsid w:val="005C5B2E"/>
    <w:rsid w:val="005C7979"/>
    <w:rsid w:val="005D0447"/>
    <w:rsid w:val="005D1F47"/>
    <w:rsid w:val="005D2886"/>
    <w:rsid w:val="005D4D48"/>
    <w:rsid w:val="005E0320"/>
    <w:rsid w:val="005E14B9"/>
    <w:rsid w:val="005E25A4"/>
    <w:rsid w:val="005E4577"/>
    <w:rsid w:val="005E5841"/>
    <w:rsid w:val="005E6278"/>
    <w:rsid w:val="005E6EBF"/>
    <w:rsid w:val="005E6FF2"/>
    <w:rsid w:val="005E7751"/>
    <w:rsid w:val="005F0A8A"/>
    <w:rsid w:val="005F18DD"/>
    <w:rsid w:val="005F1A0E"/>
    <w:rsid w:val="005F1BBF"/>
    <w:rsid w:val="005F29E2"/>
    <w:rsid w:val="005F36FA"/>
    <w:rsid w:val="005F4F9A"/>
    <w:rsid w:val="005F7305"/>
    <w:rsid w:val="005F79AE"/>
    <w:rsid w:val="00601F36"/>
    <w:rsid w:val="00603B84"/>
    <w:rsid w:val="006104C9"/>
    <w:rsid w:val="00610FC0"/>
    <w:rsid w:val="0061187A"/>
    <w:rsid w:val="006157DD"/>
    <w:rsid w:val="00615826"/>
    <w:rsid w:val="0061597A"/>
    <w:rsid w:val="00617D1C"/>
    <w:rsid w:val="00623BDA"/>
    <w:rsid w:val="00624DA1"/>
    <w:rsid w:val="0062528F"/>
    <w:rsid w:val="00625431"/>
    <w:rsid w:val="0062569A"/>
    <w:rsid w:val="00625D4C"/>
    <w:rsid w:val="00626E1D"/>
    <w:rsid w:val="006303CA"/>
    <w:rsid w:val="00630969"/>
    <w:rsid w:val="0063486E"/>
    <w:rsid w:val="006411AD"/>
    <w:rsid w:val="006422AC"/>
    <w:rsid w:val="00642335"/>
    <w:rsid w:val="00643022"/>
    <w:rsid w:val="00644E58"/>
    <w:rsid w:val="00645E42"/>
    <w:rsid w:val="006468D0"/>
    <w:rsid w:val="00646DB8"/>
    <w:rsid w:val="006470E0"/>
    <w:rsid w:val="00650130"/>
    <w:rsid w:val="00651C87"/>
    <w:rsid w:val="00652BCE"/>
    <w:rsid w:val="00652C7F"/>
    <w:rsid w:val="006542C6"/>
    <w:rsid w:val="00655026"/>
    <w:rsid w:val="00655556"/>
    <w:rsid w:val="00660ACF"/>
    <w:rsid w:val="006616DC"/>
    <w:rsid w:val="006618CA"/>
    <w:rsid w:val="00661CC2"/>
    <w:rsid w:val="00661ECF"/>
    <w:rsid w:val="006625A2"/>
    <w:rsid w:val="006633B2"/>
    <w:rsid w:val="00663E9B"/>
    <w:rsid w:val="006646AC"/>
    <w:rsid w:val="00666141"/>
    <w:rsid w:val="006671C6"/>
    <w:rsid w:val="00670C53"/>
    <w:rsid w:val="00672650"/>
    <w:rsid w:val="0067522D"/>
    <w:rsid w:val="00676655"/>
    <w:rsid w:val="006809E9"/>
    <w:rsid w:val="006863DB"/>
    <w:rsid w:val="006868E7"/>
    <w:rsid w:val="0068705B"/>
    <w:rsid w:val="00692D4E"/>
    <w:rsid w:val="00695929"/>
    <w:rsid w:val="0069667C"/>
    <w:rsid w:val="00697AE8"/>
    <w:rsid w:val="006A275E"/>
    <w:rsid w:val="006A2B0E"/>
    <w:rsid w:val="006A2FE5"/>
    <w:rsid w:val="006A6746"/>
    <w:rsid w:val="006A684E"/>
    <w:rsid w:val="006A7170"/>
    <w:rsid w:val="006A7C3E"/>
    <w:rsid w:val="006B3EB3"/>
    <w:rsid w:val="006B662B"/>
    <w:rsid w:val="006B6A50"/>
    <w:rsid w:val="006C284C"/>
    <w:rsid w:val="006C31D7"/>
    <w:rsid w:val="006C32B4"/>
    <w:rsid w:val="006C69E7"/>
    <w:rsid w:val="006C7995"/>
    <w:rsid w:val="006D044A"/>
    <w:rsid w:val="006D1BF9"/>
    <w:rsid w:val="006D3591"/>
    <w:rsid w:val="006D3929"/>
    <w:rsid w:val="006D4744"/>
    <w:rsid w:val="006D4C72"/>
    <w:rsid w:val="006D7A6C"/>
    <w:rsid w:val="006E1F80"/>
    <w:rsid w:val="006E4446"/>
    <w:rsid w:val="006E6816"/>
    <w:rsid w:val="006E765D"/>
    <w:rsid w:val="006F09E9"/>
    <w:rsid w:val="006F2DAE"/>
    <w:rsid w:val="006F4A25"/>
    <w:rsid w:val="006F5139"/>
    <w:rsid w:val="006F5701"/>
    <w:rsid w:val="006F5ADF"/>
    <w:rsid w:val="006F5C17"/>
    <w:rsid w:val="006F629B"/>
    <w:rsid w:val="006F62D8"/>
    <w:rsid w:val="006F77C5"/>
    <w:rsid w:val="006F7AFD"/>
    <w:rsid w:val="006F7FE1"/>
    <w:rsid w:val="00700674"/>
    <w:rsid w:val="00700E31"/>
    <w:rsid w:val="00701054"/>
    <w:rsid w:val="00701ED4"/>
    <w:rsid w:val="00702527"/>
    <w:rsid w:val="00703C50"/>
    <w:rsid w:val="0070716C"/>
    <w:rsid w:val="007116B5"/>
    <w:rsid w:val="007140FB"/>
    <w:rsid w:val="007152DD"/>
    <w:rsid w:val="007155E1"/>
    <w:rsid w:val="007159A0"/>
    <w:rsid w:val="00717564"/>
    <w:rsid w:val="007209D4"/>
    <w:rsid w:val="00721F2E"/>
    <w:rsid w:val="0072220F"/>
    <w:rsid w:val="0072291A"/>
    <w:rsid w:val="00723D34"/>
    <w:rsid w:val="00730DD8"/>
    <w:rsid w:val="0073168E"/>
    <w:rsid w:val="00733846"/>
    <w:rsid w:val="00737E78"/>
    <w:rsid w:val="00740324"/>
    <w:rsid w:val="007406F6"/>
    <w:rsid w:val="0074380C"/>
    <w:rsid w:val="00743EEF"/>
    <w:rsid w:val="007447C8"/>
    <w:rsid w:val="007456C8"/>
    <w:rsid w:val="00746218"/>
    <w:rsid w:val="0074658D"/>
    <w:rsid w:val="00750D25"/>
    <w:rsid w:val="007525E2"/>
    <w:rsid w:val="007529FC"/>
    <w:rsid w:val="00755CBC"/>
    <w:rsid w:val="007602D0"/>
    <w:rsid w:val="00760949"/>
    <w:rsid w:val="00761315"/>
    <w:rsid w:val="00761D2F"/>
    <w:rsid w:val="00764CE4"/>
    <w:rsid w:val="00765A01"/>
    <w:rsid w:val="007663DB"/>
    <w:rsid w:val="00766E2D"/>
    <w:rsid w:val="00767890"/>
    <w:rsid w:val="00770AC4"/>
    <w:rsid w:val="00772724"/>
    <w:rsid w:val="007768E8"/>
    <w:rsid w:val="00781BA6"/>
    <w:rsid w:val="00783061"/>
    <w:rsid w:val="00784550"/>
    <w:rsid w:val="007850BB"/>
    <w:rsid w:val="00785210"/>
    <w:rsid w:val="00785365"/>
    <w:rsid w:val="00786882"/>
    <w:rsid w:val="00786E19"/>
    <w:rsid w:val="0079019B"/>
    <w:rsid w:val="00790495"/>
    <w:rsid w:val="0079097A"/>
    <w:rsid w:val="0079170B"/>
    <w:rsid w:val="00792D3B"/>
    <w:rsid w:val="00793664"/>
    <w:rsid w:val="0079510C"/>
    <w:rsid w:val="0079681B"/>
    <w:rsid w:val="00796CF9"/>
    <w:rsid w:val="007A05D3"/>
    <w:rsid w:val="007A0B47"/>
    <w:rsid w:val="007A2698"/>
    <w:rsid w:val="007A62B1"/>
    <w:rsid w:val="007A638A"/>
    <w:rsid w:val="007A7A68"/>
    <w:rsid w:val="007A7AAD"/>
    <w:rsid w:val="007B17DF"/>
    <w:rsid w:val="007B2643"/>
    <w:rsid w:val="007B4037"/>
    <w:rsid w:val="007B5E27"/>
    <w:rsid w:val="007B7210"/>
    <w:rsid w:val="007C032E"/>
    <w:rsid w:val="007C03CF"/>
    <w:rsid w:val="007C0DB4"/>
    <w:rsid w:val="007C1AA7"/>
    <w:rsid w:val="007C1DA7"/>
    <w:rsid w:val="007C2535"/>
    <w:rsid w:val="007C26DB"/>
    <w:rsid w:val="007C36CB"/>
    <w:rsid w:val="007C42AC"/>
    <w:rsid w:val="007C5BEA"/>
    <w:rsid w:val="007C6E81"/>
    <w:rsid w:val="007C729D"/>
    <w:rsid w:val="007C78B8"/>
    <w:rsid w:val="007D0240"/>
    <w:rsid w:val="007D0F1D"/>
    <w:rsid w:val="007D1974"/>
    <w:rsid w:val="007D4A30"/>
    <w:rsid w:val="007D665F"/>
    <w:rsid w:val="007D66AE"/>
    <w:rsid w:val="007D761D"/>
    <w:rsid w:val="007E0199"/>
    <w:rsid w:val="007E09ED"/>
    <w:rsid w:val="007E14E9"/>
    <w:rsid w:val="007E1787"/>
    <w:rsid w:val="007E473E"/>
    <w:rsid w:val="007E4CED"/>
    <w:rsid w:val="007E7322"/>
    <w:rsid w:val="007E7584"/>
    <w:rsid w:val="007F066F"/>
    <w:rsid w:val="007F11E7"/>
    <w:rsid w:val="007F14A1"/>
    <w:rsid w:val="007F277E"/>
    <w:rsid w:val="007F338D"/>
    <w:rsid w:val="007F3438"/>
    <w:rsid w:val="007F47E0"/>
    <w:rsid w:val="007F640D"/>
    <w:rsid w:val="007F73E8"/>
    <w:rsid w:val="00805163"/>
    <w:rsid w:val="008066A8"/>
    <w:rsid w:val="00806959"/>
    <w:rsid w:val="008127CA"/>
    <w:rsid w:val="00812FEB"/>
    <w:rsid w:val="008142A5"/>
    <w:rsid w:val="008149F0"/>
    <w:rsid w:val="00821163"/>
    <w:rsid w:val="00825F03"/>
    <w:rsid w:val="00826B1D"/>
    <w:rsid w:val="0082761C"/>
    <w:rsid w:val="00827D24"/>
    <w:rsid w:val="00830A57"/>
    <w:rsid w:val="00830C45"/>
    <w:rsid w:val="008315E6"/>
    <w:rsid w:val="00832166"/>
    <w:rsid w:val="008321E9"/>
    <w:rsid w:val="0083221A"/>
    <w:rsid w:val="00832817"/>
    <w:rsid w:val="00833065"/>
    <w:rsid w:val="00833F58"/>
    <w:rsid w:val="008344E4"/>
    <w:rsid w:val="00835D28"/>
    <w:rsid w:val="00836761"/>
    <w:rsid w:val="0083680D"/>
    <w:rsid w:val="008370A4"/>
    <w:rsid w:val="00837460"/>
    <w:rsid w:val="0083752F"/>
    <w:rsid w:val="00840936"/>
    <w:rsid w:val="0084485B"/>
    <w:rsid w:val="008448C4"/>
    <w:rsid w:val="008477FC"/>
    <w:rsid w:val="00851A8F"/>
    <w:rsid w:val="00851DA7"/>
    <w:rsid w:val="008521D2"/>
    <w:rsid w:val="0085240F"/>
    <w:rsid w:val="00855804"/>
    <w:rsid w:val="00855992"/>
    <w:rsid w:val="00857308"/>
    <w:rsid w:val="0086126E"/>
    <w:rsid w:val="008620A3"/>
    <w:rsid w:val="008662B4"/>
    <w:rsid w:val="0087079D"/>
    <w:rsid w:val="00870874"/>
    <w:rsid w:val="008719BA"/>
    <w:rsid w:val="00873979"/>
    <w:rsid w:val="00877D86"/>
    <w:rsid w:val="00880592"/>
    <w:rsid w:val="0088078A"/>
    <w:rsid w:val="00880E01"/>
    <w:rsid w:val="008817AF"/>
    <w:rsid w:val="0088247E"/>
    <w:rsid w:val="00883BE7"/>
    <w:rsid w:val="00883CBB"/>
    <w:rsid w:val="0088403F"/>
    <w:rsid w:val="00884CBE"/>
    <w:rsid w:val="00885936"/>
    <w:rsid w:val="008866C0"/>
    <w:rsid w:val="0089023F"/>
    <w:rsid w:val="00891700"/>
    <w:rsid w:val="00891C27"/>
    <w:rsid w:val="008926B1"/>
    <w:rsid w:val="00892A42"/>
    <w:rsid w:val="0089363C"/>
    <w:rsid w:val="0089493C"/>
    <w:rsid w:val="00894F35"/>
    <w:rsid w:val="00897E22"/>
    <w:rsid w:val="008A0502"/>
    <w:rsid w:val="008A0688"/>
    <w:rsid w:val="008A0A57"/>
    <w:rsid w:val="008A0EE8"/>
    <w:rsid w:val="008A12C7"/>
    <w:rsid w:val="008A1CEE"/>
    <w:rsid w:val="008A34D3"/>
    <w:rsid w:val="008A5832"/>
    <w:rsid w:val="008A5F72"/>
    <w:rsid w:val="008A74D8"/>
    <w:rsid w:val="008A7C71"/>
    <w:rsid w:val="008B0164"/>
    <w:rsid w:val="008B1219"/>
    <w:rsid w:val="008B18DD"/>
    <w:rsid w:val="008B5286"/>
    <w:rsid w:val="008B678C"/>
    <w:rsid w:val="008C31EF"/>
    <w:rsid w:val="008C6B5D"/>
    <w:rsid w:val="008D0ED2"/>
    <w:rsid w:val="008D1E36"/>
    <w:rsid w:val="008D27A3"/>
    <w:rsid w:val="008D2F2E"/>
    <w:rsid w:val="008D59BD"/>
    <w:rsid w:val="008D6688"/>
    <w:rsid w:val="008D6DBA"/>
    <w:rsid w:val="008E2CAA"/>
    <w:rsid w:val="008E314E"/>
    <w:rsid w:val="008E3185"/>
    <w:rsid w:val="008E7E02"/>
    <w:rsid w:val="008F0D07"/>
    <w:rsid w:val="008F0E27"/>
    <w:rsid w:val="008F280D"/>
    <w:rsid w:val="008F3A2B"/>
    <w:rsid w:val="008F3B74"/>
    <w:rsid w:val="008F5C68"/>
    <w:rsid w:val="00900A4C"/>
    <w:rsid w:val="009014C5"/>
    <w:rsid w:val="00903E48"/>
    <w:rsid w:val="0090662E"/>
    <w:rsid w:val="00906661"/>
    <w:rsid w:val="009070D3"/>
    <w:rsid w:val="0090769E"/>
    <w:rsid w:val="00911B61"/>
    <w:rsid w:val="00912704"/>
    <w:rsid w:val="00912C7F"/>
    <w:rsid w:val="009132DC"/>
    <w:rsid w:val="00917A80"/>
    <w:rsid w:val="009240F3"/>
    <w:rsid w:val="009246DF"/>
    <w:rsid w:val="0092471A"/>
    <w:rsid w:val="00925010"/>
    <w:rsid w:val="00926829"/>
    <w:rsid w:val="009270A2"/>
    <w:rsid w:val="00931012"/>
    <w:rsid w:val="0093379C"/>
    <w:rsid w:val="00934757"/>
    <w:rsid w:val="009364CF"/>
    <w:rsid w:val="009375F5"/>
    <w:rsid w:val="00941870"/>
    <w:rsid w:val="00941B72"/>
    <w:rsid w:val="00944484"/>
    <w:rsid w:val="00946B1A"/>
    <w:rsid w:val="009518CE"/>
    <w:rsid w:val="00954E9E"/>
    <w:rsid w:val="00956061"/>
    <w:rsid w:val="00957892"/>
    <w:rsid w:val="00960D7B"/>
    <w:rsid w:val="0096148D"/>
    <w:rsid w:val="00962604"/>
    <w:rsid w:val="0096320C"/>
    <w:rsid w:val="00963457"/>
    <w:rsid w:val="009637C8"/>
    <w:rsid w:val="00965EED"/>
    <w:rsid w:val="009661D9"/>
    <w:rsid w:val="009671F5"/>
    <w:rsid w:val="00971575"/>
    <w:rsid w:val="00971F13"/>
    <w:rsid w:val="00972BDB"/>
    <w:rsid w:val="00974021"/>
    <w:rsid w:val="00974961"/>
    <w:rsid w:val="009759BB"/>
    <w:rsid w:val="009778C0"/>
    <w:rsid w:val="00977B74"/>
    <w:rsid w:val="00982770"/>
    <w:rsid w:val="00983AAC"/>
    <w:rsid w:val="00991056"/>
    <w:rsid w:val="009915D3"/>
    <w:rsid w:val="00991B17"/>
    <w:rsid w:val="00993A73"/>
    <w:rsid w:val="009956E8"/>
    <w:rsid w:val="00995B1C"/>
    <w:rsid w:val="00995E71"/>
    <w:rsid w:val="009A1387"/>
    <w:rsid w:val="009A160A"/>
    <w:rsid w:val="009A2E58"/>
    <w:rsid w:val="009A675C"/>
    <w:rsid w:val="009A6F81"/>
    <w:rsid w:val="009A6FBB"/>
    <w:rsid w:val="009A7EB6"/>
    <w:rsid w:val="009A7F30"/>
    <w:rsid w:val="009B2952"/>
    <w:rsid w:val="009B4B08"/>
    <w:rsid w:val="009B5396"/>
    <w:rsid w:val="009B6141"/>
    <w:rsid w:val="009B6206"/>
    <w:rsid w:val="009B6330"/>
    <w:rsid w:val="009B6558"/>
    <w:rsid w:val="009B7889"/>
    <w:rsid w:val="009C0AD6"/>
    <w:rsid w:val="009C1649"/>
    <w:rsid w:val="009C2214"/>
    <w:rsid w:val="009C36AD"/>
    <w:rsid w:val="009C38FB"/>
    <w:rsid w:val="009C3C09"/>
    <w:rsid w:val="009C3F98"/>
    <w:rsid w:val="009C42F7"/>
    <w:rsid w:val="009C4F52"/>
    <w:rsid w:val="009C55BB"/>
    <w:rsid w:val="009C7F7A"/>
    <w:rsid w:val="009D1B0E"/>
    <w:rsid w:val="009D3693"/>
    <w:rsid w:val="009D3CEA"/>
    <w:rsid w:val="009D3D3A"/>
    <w:rsid w:val="009D4B81"/>
    <w:rsid w:val="009D5336"/>
    <w:rsid w:val="009D63F5"/>
    <w:rsid w:val="009D6910"/>
    <w:rsid w:val="009E129D"/>
    <w:rsid w:val="009E16DA"/>
    <w:rsid w:val="009E330F"/>
    <w:rsid w:val="009E3E48"/>
    <w:rsid w:val="009E50A8"/>
    <w:rsid w:val="009E66F1"/>
    <w:rsid w:val="009F06C2"/>
    <w:rsid w:val="009F0916"/>
    <w:rsid w:val="009F331F"/>
    <w:rsid w:val="009F39A5"/>
    <w:rsid w:val="009F6771"/>
    <w:rsid w:val="009F70DB"/>
    <w:rsid w:val="009F7200"/>
    <w:rsid w:val="009F7CF3"/>
    <w:rsid w:val="00A0263C"/>
    <w:rsid w:val="00A02BE4"/>
    <w:rsid w:val="00A02C76"/>
    <w:rsid w:val="00A03FAE"/>
    <w:rsid w:val="00A0618F"/>
    <w:rsid w:val="00A06CE1"/>
    <w:rsid w:val="00A10163"/>
    <w:rsid w:val="00A10C76"/>
    <w:rsid w:val="00A11CBD"/>
    <w:rsid w:val="00A16B7C"/>
    <w:rsid w:val="00A20B0B"/>
    <w:rsid w:val="00A22A3F"/>
    <w:rsid w:val="00A22EA6"/>
    <w:rsid w:val="00A2312F"/>
    <w:rsid w:val="00A26119"/>
    <w:rsid w:val="00A30342"/>
    <w:rsid w:val="00A31A74"/>
    <w:rsid w:val="00A360B1"/>
    <w:rsid w:val="00A3683B"/>
    <w:rsid w:val="00A42F79"/>
    <w:rsid w:val="00A4393C"/>
    <w:rsid w:val="00A4421A"/>
    <w:rsid w:val="00A44C3C"/>
    <w:rsid w:val="00A4553F"/>
    <w:rsid w:val="00A461B0"/>
    <w:rsid w:val="00A46600"/>
    <w:rsid w:val="00A4717C"/>
    <w:rsid w:val="00A47D03"/>
    <w:rsid w:val="00A51F69"/>
    <w:rsid w:val="00A53F36"/>
    <w:rsid w:val="00A56B75"/>
    <w:rsid w:val="00A56DA3"/>
    <w:rsid w:val="00A57653"/>
    <w:rsid w:val="00A611C5"/>
    <w:rsid w:val="00A64AFC"/>
    <w:rsid w:val="00A65113"/>
    <w:rsid w:val="00A73704"/>
    <w:rsid w:val="00A73A38"/>
    <w:rsid w:val="00A76B93"/>
    <w:rsid w:val="00A76CF5"/>
    <w:rsid w:val="00A77997"/>
    <w:rsid w:val="00A83F29"/>
    <w:rsid w:val="00A900BC"/>
    <w:rsid w:val="00A905A1"/>
    <w:rsid w:val="00A91380"/>
    <w:rsid w:val="00A91D21"/>
    <w:rsid w:val="00A91EA9"/>
    <w:rsid w:val="00A929F4"/>
    <w:rsid w:val="00A9383C"/>
    <w:rsid w:val="00A945A0"/>
    <w:rsid w:val="00AA1A28"/>
    <w:rsid w:val="00AA233B"/>
    <w:rsid w:val="00AA2E13"/>
    <w:rsid w:val="00AA5DDE"/>
    <w:rsid w:val="00AA60BA"/>
    <w:rsid w:val="00AA7B40"/>
    <w:rsid w:val="00AA7E58"/>
    <w:rsid w:val="00AB4C60"/>
    <w:rsid w:val="00AB5589"/>
    <w:rsid w:val="00AB5C85"/>
    <w:rsid w:val="00AB5F6F"/>
    <w:rsid w:val="00AC0636"/>
    <w:rsid w:val="00AC0BC2"/>
    <w:rsid w:val="00AC10C3"/>
    <w:rsid w:val="00AC22E7"/>
    <w:rsid w:val="00AC4E63"/>
    <w:rsid w:val="00AC53F2"/>
    <w:rsid w:val="00AC5E64"/>
    <w:rsid w:val="00AD0994"/>
    <w:rsid w:val="00AD2404"/>
    <w:rsid w:val="00AD2743"/>
    <w:rsid w:val="00AD2BD0"/>
    <w:rsid w:val="00AD38AD"/>
    <w:rsid w:val="00AD4535"/>
    <w:rsid w:val="00AD4E1E"/>
    <w:rsid w:val="00AE09DA"/>
    <w:rsid w:val="00AE168A"/>
    <w:rsid w:val="00AE20AF"/>
    <w:rsid w:val="00AE2ADE"/>
    <w:rsid w:val="00AE7E09"/>
    <w:rsid w:val="00AF20FA"/>
    <w:rsid w:val="00AF32B7"/>
    <w:rsid w:val="00AF5723"/>
    <w:rsid w:val="00AF72C6"/>
    <w:rsid w:val="00B03BFC"/>
    <w:rsid w:val="00B05257"/>
    <w:rsid w:val="00B06963"/>
    <w:rsid w:val="00B10955"/>
    <w:rsid w:val="00B10BEE"/>
    <w:rsid w:val="00B11429"/>
    <w:rsid w:val="00B122AB"/>
    <w:rsid w:val="00B13829"/>
    <w:rsid w:val="00B1389A"/>
    <w:rsid w:val="00B1400F"/>
    <w:rsid w:val="00B14532"/>
    <w:rsid w:val="00B16533"/>
    <w:rsid w:val="00B224A9"/>
    <w:rsid w:val="00B22729"/>
    <w:rsid w:val="00B22C2E"/>
    <w:rsid w:val="00B24D49"/>
    <w:rsid w:val="00B2711A"/>
    <w:rsid w:val="00B30FE6"/>
    <w:rsid w:val="00B31B0B"/>
    <w:rsid w:val="00B320D7"/>
    <w:rsid w:val="00B33589"/>
    <w:rsid w:val="00B350D7"/>
    <w:rsid w:val="00B355C0"/>
    <w:rsid w:val="00B42115"/>
    <w:rsid w:val="00B42951"/>
    <w:rsid w:val="00B43E54"/>
    <w:rsid w:val="00B44465"/>
    <w:rsid w:val="00B524DB"/>
    <w:rsid w:val="00B545E3"/>
    <w:rsid w:val="00B55E74"/>
    <w:rsid w:val="00B56879"/>
    <w:rsid w:val="00B6313A"/>
    <w:rsid w:val="00B65C91"/>
    <w:rsid w:val="00B65D7D"/>
    <w:rsid w:val="00B6629B"/>
    <w:rsid w:val="00B73016"/>
    <w:rsid w:val="00B73C67"/>
    <w:rsid w:val="00B73D52"/>
    <w:rsid w:val="00B80E48"/>
    <w:rsid w:val="00B82266"/>
    <w:rsid w:val="00B84434"/>
    <w:rsid w:val="00B8481C"/>
    <w:rsid w:val="00B859D3"/>
    <w:rsid w:val="00B901D5"/>
    <w:rsid w:val="00B90980"/>
    <w:rsid w:val="00B9304A"/>
    <w:rsid w:val="00B9388E"/>
    <w:rsid w:val="00B94EB6"/>
    <w:rsid w:val="00B95A2E"/>
    <w:rsid w:val="00B95E41"/>
    <w:rsid w:val="00BA271C"/>
    <w:rsid w:val="00BA3512"/>
    <w:rsid w:val="00BA4A2F"/>
    <w:rsid w:val="00BA73FB"/>
    <w:rsid w:val="00BA7B84"/>
    <w:rsid w:val="00BB0660"/>
    <w:rsid w:val="00BB07E1"/>
    <w:rsid w:val="00BB0E8D"/>
    <w:rsid w:val="00BB2491"/>
    <w:rsid w:val="00BB4964"/>
    <w:rsid w:val="00BB7750"/>
    <w:rsid w:val="00BC0483"/>
    <w:rsid w:val="00BC05CC"/>
    <w:rsid w:val="00BC1FE7"/>
    <w:rsid w:val="00BC2EA4"/>
    <w:rsid w:val="00BC398B"/>
    <w:rsid w:val="00BC3C64"/>
    <w:rsid w:val="00BC3FF4"/>
    <w:rsid w:val="00BC4644"/>
    <w:rsid w:val="00BD0067"/>
    <w:rsid w:val="00BD1DC0"/>
    <w:rsid w:val="00BD1E8E"/>
    <w:rsid w:val="00BD1FC0"/>
    <w:rsid w:val="00BD4677"/>
    <w:rsid w:val="00BD5B2F"/>
    <w:rsid w:val="00BE2E1F"/>
    <w:rsid w:val="00BE4A94"/>
    <w:rsid w:val="00BE681E"/>
    <w:rsid w:val="00BF0664"/>
    <w:rsid w:val="00BF2C80"/>
    <w:rsid w:val="00BF3A94"/>
    <w:rsid w:val="00BF4DF8"/>
    <w:rsid w:val="00BF517C"/>
    <w:rsid w:val="00BF5E2E"/>
    <w:rsid w:val="00BF6EA2"/>
    <w:rsid w:val="00C0061B"/>
    <w:rsid w:val="00C03A26"/>
    <w:rsid w:val="00C06ADC"/>
    <w:rsid w:val="00C07661"/>
    <w:rsid w:val="00C125ED"/>
    <w:rsid w:val="00C1284D"/>
    <w:rsid w:val="00C1345B"/>
    <w:rsid w:val="00C137D1"/>
    <w:rsid w:val="00C1425D"/>
    <w:rsid w:val="00C169E3"/>
    <w:rsid w:val="00C16A4A"/>
    <w:rsid w:val="00C16C6E"/>
    <w:rsid w:val="00C17294"/>
    <w:rsid w:val="00C2090A"/>
    <w:rsid w:val="00C237B2"/>
    <w:rsid w:val="00C26E89"/>
    <w:rsid w:val="00C302C1"/>
    <w:rsid w:val="00C3763C"/>
    <w:rsid w:val="00C41F32"/>
    <w:rsid w:val="00C43600"/>
    <w:rsid w:val="00C437ED"/>
    <w:rsid w:val="00C44AE4"/>
    <w:rsid w:val="00C44D3B"/>
    <w:rsid w:val="00C456FB"/>
    <w:rsid w:val="00C520AF"/>
    <w:rsid w:val="00C53435"/>
    <w:rsid w:val="00C53C4A"/>
    <w:rsid w:val="00C56E5A"/>
    <w:rsid w:val="00C63E36"/>
    <w:rsid w:val="00C666D2"/>
    <w:rsid w:val="00C66CDE"/>
    <w:rsid w:val="00C7139A"/>
    <w:rsid w:val="00C715B9"/>
    <w:rsid w:val="00C73345"/>
    <w:rsid w:val="00C737CA"/>
    <w:rsid w:val="00C740DD"/>
    <w:rsid w:val="00C7596D"/>
    <w:rsid w:val="00C763CB"/>
    <w:rsid w:val="00C7790C"/>
    <w:rsid w:val="00C800CC"/>
    <w:rsid w:val="00C83955"/>
    <w:rsid w:val="00C83B40"/>
    <w:rsid w:val="00C85313"/>
    <w:rsid w:val="00C873EE"/>
    <w:rsid w:val="00C87E23"/>
    <w:rsid w:val="00C921FB"/>
    <w:rsid w:val="00C92641"/>
    <w:rsid w:val="00C9364E"/>
    <w:rsid w:val="00C95261"/>
    <w:rsid w:val="00C95F94"/>
    <w:rsid w:val="00C96F7D"/>
    <w:rsid w:val="00CA043E"/>
    <w:rsid w:val="00CA0DD8"/>
    <w:rsid w:val="00CA2448"/>
    <w:rsid w:val="00CA3887"/>
    <w:rsid w:val="00CA428E"/>
    <w:rsid w:val="00CA4FE0"/>
    <w:rsid w:val="00CA5416"/>
    <w:rsid w:val="00CA62A3"/>
    <w:rsid w:val="00CA6A6E"/>
    <w:rsid w:val="00CB0236"/>
    <w:rsid w:val="00CB12BB"/>
    <w:rsid w:val="00CB77D5"/>
    <w:rsid w:val="00CC07CC"/>
    <w:rsid w:val="00CC106B"/>
    <w:rsid w:val="00CC17BA"/>
    <w:rsid w:val="00CC3235"/>
    <w:rsid w:val="00CC35DA"/>
    <w:rsid w:val="00CC51E6"/>
    <w:rsid w:val="00CC7608"/>
    <w:rsid w:val="00CD0B20"/>
    <w:rsid w:val="00CD11E4"/>
    <w:rsid w:val="00CD4D34"/>
    <w:rsid w:val="00CD6F9B"/>
    <w:rsid w:val="00CE1116"/>
    <w:rsid w:val="00CE1C52"/>
    <w:rsid w:val="00CE1DBA"/>
    <w:rsid w:val="00CE28FB"/>
    <w:rsid w:val="00CE3263"/>
    <w:rsid w:val="00CE3288"/>
    <w:rsid w:val="00CE3829"/>
    <w:rsid w:val="00CE3A54"/>
    <w:rsid w:val="00CE621C"/>
    <w:rsid w:val="00CE6976"/>
    <w:rsid w:val="00CE7A4F"/>
    <w:rsid w:val="00CE7B9A"/>
    <w:rsid w:val="00CF0EA9"/>
    <w:rsid w:val="00CF1270"/>
    <w:rsid w:val="00CF147F"/>
    <w:rsid w:val="00CF1600"/>
    <w:rsid w:val="00CF2FBA"/>
    <w:rsid w:val="00CF457C"/>
    <w:rsid w:val="00CF5BFF"/>
    <w:rsid w:val="00CF6281"/>
    <w:rsid w:val="00CF70F3"/>
    <w:rsid w:val="00CF732E"/>
    <w:rsid w:val="00CF75B4"/>
    <w:rsid w:val="00D00667"/>
    <w:rsid w:val="00D014E2"/>
    <w:rsid w:val="00D0231E"/>
    <w:rsid w:val="00D02D58"/>
    <w:rsid w:val="00D034BC"/>
    <w:rsid w:val="00D047F5"/>
    <w:rsid w:val="00D10077"/>
    <w:rsid w:val="00D12669"/>
    <w:rsid w:val="00D16D1E"/>
    <w:rsid w:val="00D2063E"/>
    <w:rsid w:val="00D20EAF"/>
    <w:rsid w:val="00D21E50"/>
    <w:rsid w:val="00D23562"/>
    <w:rsid w:val="00D238D3"/>
    <w:rsid w:val="00D264C3"/>
    <w:rsid w:val="00D26A38"/>
    <w:rsid w:val="00D3075F"/>
    <w:rsid w:val="00D309DF"/>
    <w:rsid w:val="00D30CF0"/>
    <w:rsid w:val="00D321C1"/>
    <w:rsid w:val="00D34172"/>
    <w:rsid w:val="00D35903"/>
    <w:rsid w:val="00D36047"/>
    <w:rsid w:val="00D368C2"/>
    <w:rsid w:val="00D370D6"/>
    <w:rsid w:val="00D41608"/>
    <w:rsid w:val="00D4291D"/>
    <w:rsid w:val="00D42EF1"/>
    <w:rsid w:val="00D43665"/>
    <w:rsid w:val="00D448ED"/>
    <w:rsid w:val="00D45A9B"/>
    <w:rsid w:val="00D45ACB"/>
    <w:rsid w:val="00D50069"/>
    <w:rsid w:val="00D5067C"/>
    <w:rsid w:val="00D51207"/>
    <w:rsid w:val="00D52782"/>
    <w:rsid w:val="00D5506E"/>
    <w:rsid w:val="00D558C3"/>
    <w:rsid w:val="00D564BF"/>
    <w:rsid w:val="00D5698D"/>
    <w:rsid w:val="00D57B23"/>
    <w:rsid w:val="00D61D76"/>
    <w:rsid w:val="00D6297B"/>
    <w:rsid w:val="00D62B49"/>
    <w:rsid w:val="00D665B3"/>
    <w:rsid w:val="00D6778F"/>
    <w:rsid w:val="00D67E14"/>
    <w:rsid w:val="00D71609"/>
    <w:rsid w:val="00D72579"/>
    <w:rsid w:val="00D743F9"/>
    <w:rsid w:val="00D74ACE"/>
    <w:rsid w:val="00D74FFD"/>
    <w:rsid w:val="00D75962"/>
    <w:rsid w:val="00D76023"/>
    <w:rsid w:val="00D76242"/>
    <w:rsid w:val="00D76BAB"/>
    <w:rsid w:val="00D816D2"/>
    <w:rsid w:val="00D82E97"/>
    <w:rsid w:val="00D865B7"/>
    <w:rsid w:val="00D9000C"/>
    <w:rsid w:val="00D91C26"/>
    <w:rsid w:val="00D91DE1"/>
    <w:rsid w:val="00D92068"/>
    <w:rsid w:val="00D9228C"/>
    <w:rsid w:val="00D936B4"/>
    <w:rsid w:val="00D9532B"/>
    <w:rsid w:val="00DA0301"/>
    <w:rsid w:val="00DA031D"/>
    <w:rsid w:val="00DA1026"/>
    <w:rsid w:val="00DA30D3"/>
    <w:rsid w:val="00DA3AEC"/>
    <w:rsid w:val="00DA3D70"/>
    <w:rsid w:val="00DA4A96"/>
    <w:rsid w:val="00DA6CAD"/>
    <w:rsid w:val="00DA7AF0"/>
    <w:rsid w:val="00DB1780"/>
    <w:rsid w:val="00DB259A"/>
    <w:rsid w:val="00DB3285"/>
    <w:rsid w:val="00DB38FE"/>
    <w:rsid w:val="00DB48CD"/>
    <w:rsid w:val="00DC0ED0"/>
    <w:rsid w:val="00DC3407"/>
    <w:rsid w:val="00DC5B3B"/>
    <w:rsid w:val="00DC5B6C"/>
    <w:rsid w:val="00DD3121"/>
    <w:rsid w:val="00DD3D81"/>
    <w:rsid w:val="00DD53B2"/>
    <w:rsid w:val="00DD688A"/>
    <w:rsid w:val="00DD6CD5"/>
    <w:rsid w:val="00DD7F78"/>
    <w:rsid w:val="00DE333C"/>
    <w:rsid w:val="00DF22AD"/>
    <w:rsid w:val="00DF4163"/>
    <w:rsid w:val="00DF4224"/>
    <w:rsid w:val="00DF4A41"/>
    <w:rsid w:val="00DF6D3A"/>
    <w:rsid w:val="00DF7128"/>
    <w:rsid w:val="00DF7C37"/>
    <w:rsid w:val="00E01AD0"/>
    <w:rsid w:val="00E02467"/>
    <w:rsid w:val="00E039A5"/>
    <w:rsid w:val="00E0413C"/>
    <w:rsid w:val="00E05150"/>
    <w:rsid w:val="00E05B36"/>
    <w:rsid w:val="00E05D4C"/>
    <w:rsid w:val="00E07063"/>
    <w:rsid w:val="00E0718B"/>
    <w:rsid w:val="00E07CC6"/>
    <w:rsid w:val="00E16509"/>
    <w:rsid w:val="00E1671B"/>
    <w:rsid w:val="00E17014"/>
    <w:rsid w:val="00E1717C"/>
    <w:rsid w:val="00E20FFF"/>
    <w:rsid w:val="00E232B2"/>
    <w:rsid w:val="00E249E9"/>
    <w:rsid w:val="00E24DF8"/>
    <w:rsid w:val="00E25865"/>
    <w:rsid w:val="00E33E0D"/>
    <w:rsid w:val="00E352D5"/>
    <w:rsid w:val="00E35C85"/>
    <w:rsid w:val="00E36900"/>
    <w:rsid w:val="00E376D2"/>
    <w:rsid w:val="00E37796"/>
    <w:rsid w:val="00E404E6"/>
    <w:rsid w:val="00E415C1"/>
    <w:rsid w:val="00E43EA4"/>
    <w:rsid w:val="00E47881"/>
    <w:rsid w:val="00E47BF1"/>
    <w:rsid w:val="00E5015B"/>
    <w:rsid w:val="00E50492"/>
    <w:rsid w:val="00E525E7"/>
    <w:rsid w:val="00E526D2"/>
    <w:rsid w:val="00E561C2"/>
    <w:rsid w:val="00E56A27"/>
    <w:rsid w:val="00E56B7D"/>
    <w:rsid w:val="00E57180"/>
    <w:rsid w:val="00E573E1"/>
    <w:rsid w:val="00E57957"/>
    <w:rsid w:val="00E60E26"/>
    <w:rsid w:val="00E6239D"/>
    <w:rsid w:val="00E62AE8"/>
    <w:rsid w:val="00E62B67"/>
    <w:rsid w:val="00E65080"/>
    <w:rsid w:val="00E65491"/>
    <w:rsid w:val="00E656CA"/>
    <w:rsid w:val="00E65E73"/>
    <w:rsid w:val="00E66EBE"/>
    <w:rsid w:val="00E6752B"/>
    <w:rsid w:val="00E7020A"/>
    <w:rsid w:val="00E70EBA"/>
    <w:rsid w:val="00E73946"/>
    <w:rsid w:val="00E74073"/>
    <w:rsid w:val="00E754B3"/>
    <w:rsid w:val="00E771CE"/>
    <w:rsid w:val="00E777A4"/>
    <w:rsid w:val="00E77E52"/>
    <w:rsid w:val="00E80C61"/>
    <w:rsid w:val="00E80D9F"/>
    <w:rsid w:val="00E812AB"/>
    <w:rsid w:val="00E819CE"/>
    <w:rsid w:val="00E82FD3"/>
    <w:rsid w:val="00E83FBF"/>
    <w:rsid w:val="00E856D8"/>
    <w:rsid w:val="00E85B92"/>
    <w:rsid w:val="00E87C20"/>
    <w:rsid w:val="00E87E96"/>
    <w:rsid w:val="00E921C1"/>
    <w:rsid w:val="00E92A67"/>
    <w:rsid w:val="00E937DA"/>
    <w:rsid w:val="00E9437B"/>
    <w:rsid w:val="00E9454C"/>
    <w:rsid w:val="00E950CB"/>
    <w:rsid w:val="00E95D2C"/>
    <w:rsid w:val="00E95E21"/>
    <w:rsid w:val="00E9777D"/>
    <w:rsid w:val="00EA0363"/>
    <w:rsid w:val="00EA0DC0"/>
    <w:rsid w:val="00EA1C1F"/>
    <w:rsid w:val="00EA1DBB"/>
    <w:rsid w:val="00EA25CE"/>
    <w:rsid w:val="00EA3643"/>
    <w:rsid w:val="00EA38A6"/>
    <w:rsid w:val="00EA40B0"/>
    <w:rsid w:val="00EA4A87"/>
    <w:rsid w:val="00EA5024"/>
    <w:rsid w:val="00EA68B9"/>
    <w:rsid w:val="00EB0398"/>
    <w:rsid w:val="00EB110C"/>
    <w:rsid w:val="00EB19A7"/>
    <w:rsid w:val="00EB2AD4"/>
    <w:rsid w:val="00EB4754"/>
    <w:rsid w:val="00EB4F00"/>
    <w:rsid w:val="00EC0710"/>
    <w:rsid w:val="00EC1810"/>
    <w:rsid w:val="00EC29CC"/>
    <w:rsid w:val="00EC56BE"/>
    <w:rsid w:val="00EC71CF"/>
    <w:rsid w:val="00ED03C8"/>
    <w:rsid w:val="00ED11CE"/>
    <w:rsid w:val="00ED17D2"/>
    <w:rsid w:val="00ED2387"/>
    <w:rsid w:val="00ED366E"/>
    <w:rsid w:val="00ED39C2"/>
    <w:rsid w:val="00ED3B54"/>
    <w:rsid w:val="00ED50BF"/>
    <w:rsid w:val="00ED5436"/>
    <w:rsid w:val="00ED76CB"/>
    <w:rsid w:val="00ED7B20"/>
    <w:rsid w:val="00EE128C"/>
    <w:rsid w:val="00EE1609"/>
    <w:rsid w:val="00EE336A"/>
    <w:rsid w:val="00EE7C4F"/>
    <w:rsid w:val="00EF0C98"/>
    <w:rsid w:val="00EF0D25"/>
    <w:rsid w:val="00EF37AB"/>
    <w:rsid w:val="00EF4BE2"/>
    <w:rsid w:val="00EF4C0B"/>
    <w:rsid w:val="00EF5B53"/>
    <w:rsid w:val="00F022E5"/>
    <w:rsid w:val="00F064A4"/>
    <w:rsid w:val="00F06603"/>
    <w:rsid w:val="00F10AB8"/>
    <w:rsid w:val="00F10F2D"/>
    <w:rsid w:val="00F111C2"/>
    <w:rsid w:val="00F11323"/>
    <w:rsid w:val="00F11CE4"/>
    <w:rsid w:val="00F12196"/>
    <w:rsid w:val="00F13113"/>
    <w:rsid w:val="00F13FA6"/>
    <w:rsid w:val="00F1511D"/>
    <w:rsid w:val="00F15C7D"/>
    <w:rsid w:val="00F179EB"/>
    <w:rsid w:val="00F21214"/>
    <w:rsid w:val="00F21BF5"/>
    <w:rsid w:val="00F22BBC"/>
    <w:rsid w:val="00F23443"/>
    <w:rsid w:val="00F24AA7"/>
    <w:rsid w:val="00F268F5"/>
    <w:rsid w:val="00F3090E"/>
    <w:rsid w:val="00F3296A"/>
    <w:rsid w:val="00F3384B"/>
    <w:rsid w:val="00F33D85"/>
    <w:rsid w:val="00F377A8"/>
    <w:rsid w:val="00F40E11"/>
    <w:rsid w:val="00F41348"/>
    <w:rsid w:val="00F41EC0"/>
    <w:rsid w:val="00F43204"/>
    <w:rsid w:val="00F43CD0"/>
    <w:rsid w:val="00F46352"/>
    <w:rsid w:val="00F50461"/>
    <w:rsid w:val="00F513BB"/>
    <w:rsid w:val="00F5293B"/>
    <w:rsid w:val="00F534F0"/>
    <w:rsid w:val="00F55A43"/>
    <w:rsid w:val="00F5717E"/>
    <w:rsid w:val="00F57F43"/>
    <w:rsid w:val="00F6485D"/>
    <w:rsid w:val="00F66854"/>
    <w:rsid w:val="00F66E7D"/>
    <w:rsid w:val="00F673AC"/>
    <w:rsid w:val="00F700A8"/>
    <w:rsid w:val="00F701CE"/>
    <w:rsid w:val="00F70EC5"/>
    <w:rsid w:val="00F71056"/>
    <w:rsid w:val="00F7165D"/>
    <w:rsid w:val="00F71C3F"/>
    <w:rsid w:val="00F71DDE"/>
    <w:rsid w:val="00F739F4"/>
    <w:rsid w:val="00F74B3F"/>
    <w:rsid w:val="00F74D6E"/>
    <w:rsid w:val="00F75B71"/>
    <w:rsid w:val="00F76CEA"/>
    <w:rsid w:val="00F76FCD"/>
    <w:rsid w:val="00F80384"/>
    <w:rsid w:val="00F81037"/>
    <w:rsid w:val="00F816E8"/>
    <w:rsid w:val="00F82829"/>
    <w:rsid w:val="00F87358"/>
    <w:rsid w:val="00F906C1"/>
    <w:rsid w:val="00F91D54"/>
    <w:rsid w:val="00F91D57"/>
    <w:rsid w:val="00F91D5D"/>
    <w:rsid w:val="00F92DEB"/>
    <w:rsid w:val="00F9300D"/>
    <w:rsid w:val="00F94551"/>
    <w:rsid w:val="00F95F5D"/>
    <w:rsid w:val="00F9766E"/>
    <w:rsid w:val="00FA02BE"/>
    <w:rsid w:val="00FA2C9C"/>
    <w:rsid w:val="00FA3D3B"/>
    <w:rsid w:val="00FA4876"/>
    <w:rsid w:val="00FA60D4"/>
    <w:rsid w:val="00FA61F2"/>
    <w:rsid w:val="00FA79E0"/>
    <w:rsid w:val="00FB0DBA"/>
    <w:rsid w:val="00FB0EDC"/>
    <w:rsid w:val="00FB1C7C"/>
    <w:rsid w:val="00FB24BF"/>
    <w:rsid w:val="00FB2A89"/>
    <w:rsid w:val="00FB4501"/>
    <w:rsid w:val="00FB5D44"/>
    <w:rsid w:val="00FB5E45"/>
    <w:rsid w:val="00FC2887"/>
    <w:rsid w:val="00FC3B58"/>
    <w:rsid w:val="00FC55DC"/>
    <w:rsid w:val="00FC5C42"/>
    <w:rsid w:val="00FD1901"/>
    <w:rsid w:val="00FD2D7B"/>
    <w:rsid w:val="00FD2F15"/>
    <w:rsid w:val="00FD33C7"/>
    <w:rsid w:val="00FD3E2C"/>
    <w:rsid w:val="00FD4B95"/>
    <w:rsid w:val="00FD6E75"/>
    <w:rsid w:val="00FE0631"/>
    <w:rsid w:val="00FE25FE"/>
    <w:rsid w:val="00FE4A0A"/>
    <w:rsid w:val="00FE563B"/>
    <w:rsid w:val="00FE66EC"/>
    <w:rsid w:val="00FE6CCA"/>
    <w:rsid w:val="00FF33BD"/>
    <w:rsid w:val="00FF4B66"/>
    <w:rsid w:val="00FF5104"/>
    <w:rsid w:val="00FF5624"/>
    <w:rsid w:val="00FF5D87"/>
    <w:rsid w:val="00FF62F2"/>
    <w:rsid w:val="00FF654D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680C9"/>
  <w15:docId w15:val="{7FA7B6E9-D7AC-4B4C-82B8-4F33A136D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620A3"/>
    <w:rPr>
      <w:rFonts w:ascii="Arial" w:eastAsia="Times New Roman" w:hAnsi="Arial"/>
    </w:rPr>
  </w:style>
  <w:style w:type="paragraph" w:styleId="Nadpis1">
    <w:name w:val="heading 1"/>
    <w:aliases w:val="Nadpis 1-F5,Nadpis 1-F5 Char"/>
    <w:basedOn w:val="Normlny"/>
    <w:next w:val="Normlny"/>
    <w:link w:val="Nadpis1Char"/>
    <w:qFormat/>
    <w:rsid w:val="00F92DE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Nadpis20">
    <w:name w:val="heading 2"/>
    <w:aliases w:val="Nadpis 2-F6,Nadpis 2-F6 Char Char,Nadpis 2-F8"/>
    <w:basedOn w:val="Normlny"/>
    <w:next w:val="Normlny"/>
    <w:link w:val="Nadpis2Char"/>
    <w:qFormat/>
    <w:rsid w:val="001640E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aliases w:val="Nadpis 3-F7,Nadpis 3-F9"/>
    <w:basedOn w:val="Normlny"/>
    <w:next w:val="Normlny"/>
    <w:link w:val="Nadpis3Char"/>
    <w:qFormat/>
    <w:rsid w:val="00E24DF8"/>
    <w:pPr>
      <w:keepNext/>
      <w:tabs>
        <w:tab w:val="num" w:pos="0"/>
      </w:tabs>
      <w:suppressAutoHyphens/>
      <w:spacing w:before="120" w:line="360" w:lineRule="auto"/>
      <w:jc w:val="both"/>
      <w:outlineLvl w:val="2"/>
    </w:pPr>
    <w:rPr>
      <w:b/>
      <w:sz w:val="24"/>
      <w:lang w:val="cs-CZ" w:eastAsia="ar-SA"/>
    </w:rPr>
  </w:style>
  <w:style w:type="paragraph" w:styleId="Nadpis4">
    <w:name w:val="heading 4"/>
    <w:aliases w:val="Nadpis 4-F8,Nadpis 4-F4"/>
    <w:basedOn w:val="Normlny"/>
    <w:next w:val="Normlny"/>
    <w:link w:val="Nadpis4Char"/>
    <w:qFormat/>
    <w:rsid w:val="00F92DE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qFormat/>
    <w:rsid w:val="00317FA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dpis7">
    <w:name w:val="heading 7"/>
    <w:basedOn w:val="Normlny"/>
    <w:next w:val="Normlny"/>
    <w:link w:val="Nadpis7Char"/>
    <w:semiHidden/>
    <w:unhideWhenUsed/>
    <w:qFormat/>
    <w:rsid w:val="00B65D7D"/>
    <w:pPr>
      <w:spacing w:before="240" w:after="60"/>
      <w:outlineLvl w:val="6"/>
    </w:pPr>
    <w:rPr>
      <w:rFonts w:ascii="Calibri" w:hAnsi="Calibri"/>
      <w:sz w:val="24"/>
      <w:szCs w:val="24"/>
      <w:lang w:val="cs-CZ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B2B66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320D7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8620A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620A3"/>
  </w:style>
  <w:style w:type="paragraph" w:styleId="Pta">
    <w:name w:val="footer"/>
    <w:basedOn w:val="Normlny"/>
    <w:link w:val="PtaChar"/>
    <w:uiPriority w:val="99"/>
    <w:unhideWhenUsed/>
    <w:rsid w:val="008620A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620A3"/>
  </w:style>
  <w:style w:type="paragraph" w:styleId="Textbubliny">
    <w:name w:val="Balloon Text"/>
    <w:basedOn w:val="Normlny"/>
    <w:link w:val="TextbublinyChar"/>
    <w:uiPriority w:val="99"/>
    <w:semiHidden/>
    <w:unhideWhenUsed/>
    <w:rsid w:val="008620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620A3"/>
    <w:rPr>
      <w:rFonts w:ascii="Tahoma" w:hAnsi="Tahoma" w:cs="Tahoma"/>
      <w:sz w:val="16"/>
      <w:szCs w:val="16"/>
    </w:rPr>
  </w:style>
  <w:style w:type="character" w:styleId="slostrany">
    <w:name w:val="page number"/>
    <w:basedOn w:val="Predvolenpsmoodseku"/>
    <w:rsid w:val="008620A3"/>
  </w:style>
  <w:style w:type="paragraph" w:styleId="Normlnysozarkami">
    <w:name w:val="Normal Indent"/>
    <w:basedOn w:val="Normlny"/>
    <w:rsid w:val="008620A3"/>
    <w:pPr>
      <w:ind w:left="1134"/>
    </w:pPr>
    <w:rPr>
      <w:lang w:val="cs-CZ" w:eastAsia="cs-CZ"/>
    </w:rPr>
  </w:style>
  <w:style w:type="paragraph" w:styleId="Zkladntext">
    <w:name w:val="Body Text"/>
    <w:aliases w:val="text"/>
    <w:basedOn w:val="Normlny"/>
    <w:link w:val="ZkladntextChar"/>
    <w:rsid w:val="008620A3"/>
    <w:pPr>
      <w:jc w:val="both"/>
    </w:pPr>
  </w:style>
  <w:style w:type="character" w:customStyle="1" w:styleId="ZkladntextChar">
    <w:name w:val="Základný text Char"/>
    <w:aliases w:val="text Char"/>
    <w:basedOn w:val="Predvolenpsmoodseku"/>
    <w:link w:val="Zkladntext"/>
    <w:rsid w:val="008620A3"/>
    <w:rPr>
      <w:rFonts w:ascii="Arial" w:eastAsia="Times New Roman" w:hAnsi="Arial" w:cs="Times New Roman"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uiPriority w:val="99"/>
    <w:unhideWhenUsed/>
    <w:rsid w:val="00D5506E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D5506E"/>
    <w:rPr>
      <w:rFonts w:ascii="Arial" w:eastAsia="Times New Roman" w:hAnsi="Arial" w:cs="Times New Roman"/>
      <w:sz w:val="20"/>
      <w:szCs w:val="20"/>
      <w:lang w:eastAsia="sk-SK"/>
    </w:rPr>
  </w:style>
  <w:style w:type="paragraph" w:customStyle="1" w:styleId="Default">
    <w:name w:val="Default"/>
    <w:rsid w:val="00D550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265">
    <w:name w:val="CM265"/>
    <w:basedOn w:val="Default"/>
    <w:next w:val="Default"/>
    <w:rsid w:val="00D5506E"/>
    <w:rPr>
      <w:color w:val="auto"/>
    </w:rPr>
  </w:style>
  <w:style w:type="paragraph" w:customStyle="1" w:styleId="CM8">
    <w:name w:val="CM8"/>
    <w:basedOn w:val="Default"/>
    <w:next w:val="Default"/>
    <w:rsid w:val="00D5506E"/>
    <w:pPr>
      <w:spacing w:line="233" w:lineRule="atLeast"/>
    </w:pPr>
    <w:rPr>
      <w:color w:val="auto"/>
    </w:rPr>
  </w:style>
  <w:style w:type="paragraph" w:styleId="Odsekzoznamu">
    <w:name w:val="List Paragraph"/>
    <w:basedOn w:val="Normlny"/>
    <w:uiPriority w:val="99"/>
    <w:qFormat/>
    <w:rsid w:val="00B10955"/>
    <w:pPr>
      <w:ind w:left="720"/>
      <w:contextualSpacing/>
    </w:pPr>
  </w:style>
  <w:style w:type="character" w:customStyle="1" w:styleId="Nadpis3Char">
    <w:name w:val="Nadpis 3 Char"/>
    <w:aliases w:val="Nadpis 3-F7 Char,Nadpis 3-F9 Char"/>
    <w:basedOn w:val="Predvolenpsmoodseku"/>
    <w:link w:val="Nadpis3"/>
    <w:rsid w:val="00E24DF8"/>
    <w:rPr>
      <w:rFonts w:ascii="Arial" w:eastAsia="Times New Roman" w:hAnsi="Arial" w:cs="Times New Roman"/>
      <w:b/>
      <w:sz w:val="24"/>
      <w:szCs w:val="20"/>
      <w:lang w:val="cs-CZ" w:eastAsia="ar-SA"/>
    </w:rPr>
  </w:style>
  <w:style w:type="character" w:customStyle="1" w:styleId="Nadpis4Char">
    <w:name w:val="Nadpis 4 Char"/>
    <w:aliases w:val="Nadpis 4-F8 Char,Nadpis 4-F4 Char"/>
    <w:basedOn w:val="Predvolenpsmoodseku"/>
    <w:link w:val="Nadpis4"/>
    <w:uiPriority w:val="9"/>
    <w:semiHidden/>
    <w:rsid w:val="00F92DE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F92DEB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F92DEB"/>
    <w:rPr>
      <w:rFonts w:ascii="Arial" w:eastAsia="Times New Roman" w:hAnsi="Arial" w:cs="Times New Roman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unhideWhenUsed/>
    <w:rsid w:val="00F92DEB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F92DEB"/>
    <w:rPr>
      <w:rFonts w:ascii="Arial" w:eastAsia="Times New Roman" w:hAnsi="Arial" w:cs="Times New Roman"/>
      <w:sz w:val="16"/>
      <w:szCs w:val="16"/>
      <w:lang w:eastAsia="sk-SK"/>
    </w:rPr>
  </w:style>
  <w:style w:type="character" w:customStyle="1" w:styleId="Nadpis1Char">
    <w:name w:val="Nadpis 1 Char"/>
    <w:aliases w:val="Nadpis 1-F5 Char1,Nadpis 1-F5 Char Char"/>
    <w:basedOn w:val="Predvolenpsmoodseku"/>
    <w:link w:val="Nadpis1"/>
    <w:rsid w:val="00F92DEB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Zkladntextodsazen31">
    <w:name w:val="Základní text odsazený 31"/>
    <w:basedOn w:val="Normlny"/>
    <w:rsid w:val="00F92DEB"/>
    <w:pPr>
      <w:ind w:left="142" w:hanging="142"/>
      <w:jc w:val="both"/>
    </w:pPr>
    <w:rPr>
      <w:rFonts w:ascii="Times New Roman" w:hAnsi="Times New Roman"/>
      <w:sz w:val="22"/>
      <w:lang w:val="cs-CZ" w:eastAsia="en-US"/>
    </w:rPr>
  </w:style>
  <w:style w:type="paragraph" w:customStyle="1" w:styleId="Zkladntext21">
    <w:name w:val="Základní text 21"/>
    <w:basedOn w:val="Normlny"/>
    <w:rsid w:val="00F92DEB"/>
    <w:pPr>
      <w:ind w:left="142" w:hanging="142"/>
      <w:jc w:val="both"/>
    </w:pPr>
    <w:rPr>
      <w:rFonts w:ascii="Times New Roman" w:hAnsi="Times New Roman"/>
      <w:sz w:val="22"/>
      <w:lang w:val="cs-CZ" w:eastAsia="en-US"/>
    </w:rPr>
  </w:style>
  <w:style w:type="paragraph" w:customStyle="1" w:styleId="Zkladntext31">
    <w:name w:val="Základní text 31"/>
    <w:basedOn w:val="Normlny"/>
    <w:rsid w:val="00F92DEB"/>
    <w:rPr>
      <w:rFonts w:ascii="Times New Roman" w:hAnsi="Times New Roman"/>
      <w:sz w:val="22"/>
      <w:lang w:val="cs-CZ"/>
    </w:rPr>
  </w:style>
  <w:style w:type="paragraph" w:customStyle="1" w:styleId="boris">
    <w:name w:val="boris"/>
    <w:autoRedefine/>
    <w:rsid w:val="00830A57"/>
    <w:pPr>
      <w:widowControl w:val="0"/>
      <w:tabs>
        <w:tab w:val="left" w:pos="0"/>
        <w:tab w:val="left" w:pos="361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autoSpaceDE w:val="0"/>
      <w:autoSpaceDN w:val="0"/>
      <w:adjustRightInd w:val="0"/>
      <w:jc w:val="both"/>
    </w:pPr>
    <w:rPr>
      <w:rFonts w:ascii="Arial" w:eastAsia="Times New Roman" w:hAnsi="Arial" w:cs="Arial"/>
      <w:spacing w:val="-2"/>
      <w:szCs w:val="16"/>
      <w:lang w:eastAsia="cs-CZ"/>
    </w:rPr>
  </w:style>
  <w:style w:type="paragraph" w:customStyle="1" w:styleId="WW-BodyText21">
    <w:name w:val="WW-Body Text 21"/>
    <w:basedOn w:val="Normlny"/>
    <w:rsid w:val="00076CF6"/>
    <w:pPr>
      <w:suppressAutoHyphens/>
    </w:pPr>
    <w:rPr>
      <w:sz w:val="22"/>
      <w:lang w:val="cs-CZ" w:eastAsia="ar-SA"/>
    </w:rPr>
  </w:style>
  <w:style w:type="paragraph" w:styleId="Zarkazkladnhotextu2">
    <w:name w:val="Body Text Indent 2"/>
    <w:basedOn w:val="Normlny"/>
    <w:link w:val="Zarkazkladnhotextu2Char"/>
    <w:uiPriority w:val="99"/>
    <w:unhideWhenUsed/>
    <w:rsid w:val="006F629B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6F629B"/>
    <w:rPr>
      <w:rFonts w:ascii="Arial" w:eastAsia="Times New Roman" w:hAnsi="Arial" w:cs="Times New Roman"/>
      <w:sz w:val="20"/>
      <w:szCs w:val="20"/>
      <w:lang w:eastAsia="sk-SK"/>
    </w:rPr>
  </w:style>
  <w:style w:type="paragraph" w:customStyle="1" w:styleId="BBSnormal">
    <w:name w:val="_BBS normal"/>
    <w:basedOn w:val="Normlny"/>
    <w:rsid w:val="00317FA8"/>
    <w:pPr>
      <w:jc w:val="both"/>
    </w:pPr>
    <w:rPr>
      <w:rFonts w:cs="Arial"/>
      <w:sz w:val="22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17FA8"/>
    <w:rPr>
      <w:rFonts w:ascii="Cambria" w:eastAsia="Times New Roman" w:hAnsi="Cambria" w:cs="Times New Roman"/>
      <w:color w:val="243F60"/>
      <w:sz w:val="20"/>
      <w:szCs w:val="20"/>
      <w:lang w:eastAsia="sk-SK"/>
    </w:rPr>
  </w:style>
  <w:style w:type="paragraph" w:customStyle="1" w:styleId="NormalnytextDP">
    <w:name w:val="Normalny text DP"/>
    <w:link w:val="NormalnytextDPChar"/>
    <w:rsid w:val="0062528F"/>
    <w:pPr>
      <w:spacing w:before="60" w:line="360" w:lineRule="auto"/>
      <w:ind w:firstLine="680"/>
      <w:jc w:val="both"/>
    </w:pPr>
    <w:rPr>
      <w:rFonts w:ascii="Times New Roman" w:eastAsia="Times New Roman" w:hAnsi="Times New Roman"/>
      <w:sz w:val="24"/>
      <w:lang w:eastAsia="en-US"/>
    </w:rPr>
  </w:style>
  <w:style w:type="character" w:customStyle="1" w:styleId="NormalnytextDPChar">
    <w:name w:val="Normalny text DP Char"/>
    <w:basedOn w:val="Predvolenpsmoodseku"/>
    <w:link w:val="NormalnytextDP"/>
    <w:rsid w:val="0062528F"/>
    <w:rPr>
      <w:rFonts w:ascii="Times New Roman" w:eastAsia="Times New Roman" w:hAnsi="Times New Roman"/>
      <w:sz w:val="24"/>
      <w:lang w:val="sk-SK" w:eastAsia="en-US" w:bidi="ar-SA"/>
    </w:rPr>
  </w:style>
  <w:style w:type="paragraph" w:customStyle="1" w:styleId="NadpisKapitoly">
    <w:name w:val="Nadpis Kapitoly"/>
    <w:basedOn w:val="NormalnytextDP"/>
    <w:next w:val="NormalnytextDP"/>
    <w:rsid w:val="0062528F"/>
    <w:pPr>
      <w:pageBreakBefore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customStyle="1" w:styleId="PodNadpisKapitoly">
    <w:name w:val="PodNadpis Kapitoly"/>
    <w:basedOn w:val="NadpisKapitoly"/>
    <w:next w:val="NormalnytextDP"/>
    <w:rsid w:val="0062528F"/>
    <w:pPr>
      <w:pageBreakBefore w:val="0"/>
      <w:numPr>
        <w:ilvl w:val="1"/>
      </w:numPr>
      <w:spacing w:before="180"/>
      <w:outlineLvl w:val="1"/>
    </w:pPr>
    <w:rPr>
      <w:sz w:val="28"/>
    </w:rPr>
  </w:style>
  <w:style w:type="paragraph" w:customStyle="1" w:styleId="PodNadpis3uroven">
    <w:name w:val="PodNadpis 3.uroven"/>
    <w:basedOn w:val="PodNadpisKapitoly"/>
    <w:next w:val="NormalnytextDP"/>
    <w:rsid w:val="0062528F"/>
    <w:pPr>
      <w:numPr>
        <w:ilvl w:val="2"/>
      </w:numPr>
      <w:spacing w:before="120"/>
      <w:outlineLvl w:val="2"/>
    </w:pPr>
    <w:rPr>
      <w:sz w:val="24"/>
      <w:szCs w:val="24"/>
    </w:rPr>
  </w:style>
  <w:style w:type="paragraph" w:customStyle="1" w:styleId="podnadpis4">
    <w:name w:val="podnadpis 4"/>
    <w:basedOn w:val="NadpisKapitoly"/>
    <w:next w:val="NormalnytextDP"/>
    <w:autoRedefine/>
    <w:rsid w:val="0062528F"/>
    <w:pPr>
      <w:pageBreakBefore w:val="0"/>
      <w:numPr>
        <w:ilvl w:val="3"/>
      </w:numPr>
      <w:tabs>
        <w:tab w:val="left" w:pos="720"/>
      </w:tabs>
      <w:spacing w:before="120"/>
      <w:outlineLvl w:val="3"/>
    </w:pPr>
    <w:rPr>
      <w:sz w:val="24"/>
      <w:szCs w:val="22"/>
    </w:rPr>
  </w:style>
  <w:style w:type="paragraph" w:customStyle="1" w:styleId="Odsekzoznamu1">
    <w:name w:val="Odsek zoznamu1"/>
    <w:basedOn w:val="Normlny"/>
    <w:qFormat/>
    <w:rsid w:val="00216A92"/>
    <w:pPr>
      <w:ind w:left="720"/>
      <w:contextualSpacing/>
    </w:pPr>
    <w:rPr>
      <w:rFonts w:ascii="Times New Roman" w:hAnsi="Times New Roman"/>
      <w:sz w:val="24"/>
      <w:szCs w:val="24"/>
      <w:lang w:val="cs-CZ" w:eastAsia="cs-CZ"/>
    </w:rPr>
  </w:style>
  <w:style w:type="paragraph" w:customStyle="1" w:styleId="Obsahrmca">
    <w:name w:val="Obsah rámca"/>
    <w:basedOn w:val="Zkladntext"/>
    <w:rsid w:val="00E525E7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Zarkazkladnhotextu21">
    <w:name w:val="Zarážka základného textu 21"/>
    <w:basedOn w:val="Normlny"/>
    <w:rsid w:val="007A7AAD"/>
    <w:pPr>
      <w:widowControl w:val="0"/>
      <w:suppressAutoHyphens/>
      <w:ind w:firstLine="708"/>
      <w:jc w:val="both"/>
    </w:pPr>
    <w:rPr>
      <w:rFonts w:ascii="Times New Roman" w:hAnsi="Times New Roman"/>
      <w:color w:val="FF0000"/>
      <w:sz w:val="24"/>
      <w:lang w:eastAsia="ar-SA"/>
    </w:rPr>
  </w:style>
  <w:style w:type="paragraph" w:customStyle="1" w:styleId="Zkladntextodsazen32">
    <w:name w:val="Základní text odsazený 32"/>
    <w:basedOn w:val="Normlny"/>
    <w:rsid w:val="007A7AAD"/>
    <w:pPr>
      <w:suppressAutoHyphens/>
      <w:ind w:left="-1417"/>
      <w:jc w:val="both"/>
    </w:pPr>
    <w:rPr>
      <w:rFonts w:ascii="Times New Roman" w:hAnsi="Times New Roman"/>
      <w:sz w:val="24"/>
      <w:lang w:eastAsia="ar-SA"/>
    </w:rPr>
  </w:style>
  <w:style w:type="character" w:customStyle="1" w:styleId="Nadpis2CharCharCharCharCharCharCharCharCharCharCharCharCharChar">
    <w:name w:val="Nadpis 2 Char Char Char Char Char Char Char Char Char Char Char Char Char Char"/>
    <w:aliases w:val="Nadpis 21"/>
    <w:basedOn w:val="Predvolenpsmoodseku"/>
    <w:rsid w:val="001640E5"/>
    <w:rPr>
      <w:caps/>
      <w:lang w:val="cs-CZ"/>
    </w:rPr>
  </w:style>
  <w:style w:type="paragraph" w:customStyle="1" w:styleId="Styl1">
    <w:name w:val="Styl1"/>
    <w:basedOn w:val="Normlny"/>
    <w:autoRedefine/>
    <w:rsid w:val="00257190"/>
    <w:pPr>
      <w:jc w:val="both"/>
    </w:pPr>
    <w:rPr>
      <w:sz w:val="24"/>
      <w:szCs w:val="24"/>
      <w:lang w:eastAsia="cs-CZ"/>
    </w:rPr>
  </w:style>
  <w:style w:type="character" w:customStyle="1" w:styleId="Nadpis7Char">
    <w:name w:val="Nadpis 7 Char"/>
    <w:basedOn w:val="Predvolenpsmoodseku"/>
    <w:link w:val="Nadpis7"/>
    <w:semiHidden/>
    <w:rsid w:val="00B65D7D"/>
    <w:rPr>
      <w:rFonts w:eastAsia="Times New Roman"/>
      <w:sz w:val="24"/>
      <w:szCs w:val="24"/>
      <w:lang w:val="cs-CZ"/>
    </w:rPr>
  </w:style>
  <w:style w:type="paragraph" w:customStyle="1" w:styleId="Export0">
    <w:name w:val="Export 0"/>
    <w:rsid w:val="00B65D7D"/>
    <w:rPr>
      <w:rFonts w:ascii="Times New Roman" w:eastAsia="Times New Roman" w:hAnsi="Times New Roman"/>
      <w:noProof/>
      <w:sz w:val="24"/>
    </w:rPr>
  </w:style>
  <w:style w:type="paragraph" w:customStyle="1" w:styleId="NormlnIMP">
    <w:name w:val="Normální_IMP"/>
    <w:basedOn w:val="Normlny"/>
    <w:rsid w:val="00BF2C80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rFonts w:ascii="Times New Roman" w:hAnsi="Times New Roman"/>
      <w:sz w:val="24"/>
      <w:szCs w:val="24"/>
      <w:lang w:val="cs-CZ" w:eastAsia="cs-CZ"/>
    </w:rPr>
  </w:style>
  <w:style w:type="paragraph" w:styleId="Normlnywebov">
    <w:name w:val="Normal (Web)"/>
    <w:basedOn w:val="Normlny"/>
    <w:rsid w:val="003D616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ZkladntextIMP">
    <w:name w:val="Základní text_IMP"/>
    <w:basedOn w:val="NormlnIMP"/>
    <w:rsid w:val="0028733F"/>
    <w:rPr>
      <w:color w:val="000000"/>
    </w:rPr>
  </w:style>
  <w:style w:type="paragraph" w:styleId="Obyajntext">
    <w:name w:val="Plain Text"/>
    <w:basedOn w:val="Normlny"/>
    <w:link w:val="ObyajntextChar"/>
    <w:rsid w:val="009364CF"/>
    <w:rPr>
      <w:rFonts w:ascii="Courier New" w:hAnsi="Courier New"/>
      <w:sz w:val="24"/>
      <w:lang w:eastAsia="cs-CZ"/>
    </w:rPr>
  </w:style>
  <w:style w:type="character" w:customStyle="1" w:styleId="ObyajntextChar">
    <w:name w:val="Obyčajný text Char"/>
    <w:basedOn w:val="Predvolenpsmoodseku"/>
    <w:link w:val="Obyajntext"/>
    <w:rsid w:val="009364CF"/>
    <w:rPr>
      <w:rFonts w:ascii="Courier New" w:eastAsia="Times New Roman" w:hAnsi="Courier New"/>
      <w:sz w:val="24"/>
      <w:lang w:eastAsia="cs-CZ"/>
    </w:rPr>
  </w:style>
  <w:style w:type="paragraph" w:styleId="truktradokumentu">
    <w:name w:val="Document Map"/>
    <w:basedOn w:val="Normlny"/>
    <w:link w:val="truktradokumentuChar"/>
    <w:semiHidden/>
    <w:rsid w:val="00C0061B"/>
    <w:pPr>
      <w:shd w:val="clear" w:color="auto" w:fill="000080"/>
    </w:pPr>
    <w:rPr>
      <w:rFonts w:ascii="Tahoma" w:hAnsi="Tahoma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C0061B"/>
    <w:rPr>
      <w:rFonts w:ascii="Tahoma" w:eastAsia="Times New Roman" w:hAnsi="Tahoma"/>
      <w:shd w:val="clear" w:color="auto" w:fill="000080"/>
    </w:rPr>
  </w:style>
  <w:style w:type="character" w:customStyle="1" w:styleId="Nadpis2Char">
    <w:name w:val="Nadpis 2 Char"/>
    <w:aliases w:val="Nadpis 2-F6 Char,Nadpis 2-F6 Char Char Char,Nadpis 2-F8 Char"/>
    <w:basedOn w:val="Predvolenpsmoodseku"/>
    <w:link w:val="Nadpis20"/>
    <w:rsid w:val="00AD0994"/>
    <w:rPr>
      <w:rFonts w:ascii="Arial" w:eastAsia="Times New Roman" w:hAnsi="Arial" w:cs="Arial"/>
      <w:b/>
      <w:bCs/>
      <w:i/>
      <w:iCs/>
      <w:sz w:val="28"/>
      <w:szCs w:val="28"/>
    </w:rPr>
  </w:style>
  <w:style w:type="table" w:styleId="Mriekatabuky">
    <w:name w:val="Table Grid"/>
    <w:basedOn w:val="Normlnatabuka"/>
    <w:uiPriority w:val="59"/>
    <w:rsid w:val="00141EF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">
    <w:name w:val="část"/>
    <w:basedOn w:val="Pta"/>
    <w:rsid w:val="000A0A5A"/>
  </w:style>
  <w:style w:type="paragraph" w:styleId="Textmakra">
    <w:name w:val="macro"/>
    <w:link w:val="TextmakraChar"/>
    <w:uiPriority w:val="99"/>
    <w:semiHidden/>
    <w:unhideWhenUsed/>
    <w:rsid w:val="000A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TextmakraChar">
    <w:name w:val="Text makra Char"/>
    <w:basedOn w:val="Predvolenpsmoodseku"/>
    <w:link w:val="Textmakra"/>
    <w:uiPriority w:val="99"/>
    <w:semiHidden/>
    <w:rsid w:val="000A0A5A"/>
    <w:rPr>
      <w:rFonts w:ascii="Courier New" w:eastAsia="Times New Roman" w:hAnsi="Courier New" w:cs="Courier New"/>
      <w:lang w:val="sk-SK" w:eastAsia="sk-SK" w:bidi="ar-SA"/>
    </w:rPr>
  </w:style>
  <w:style w:type="paragraph" w:customStyle="1" w:styleId="DefaultText">
    <w:name w:val="Default Text"/>
    <w:rsid w:val="009E66F1"/>
    <w:rPr>
      <w:rFonts w:ascii="Times New Roman" w:eastAsia="Times New Roman" w:hAnsi="Times New Roman"/>
      <w:snapToGrid w:val="0"/>
      <w:color w:val="000000"/>
      <w:sz w:val="24"/>
      <w:lang w:val="cs-CZ" w:eastAsia="cs-CZ"/>
    </w:rPr>
  </w:style>
  <w:style w:type="paragraph" w:customStyle="1" w:styleId="AqpText">
    <w:name w:val="AqpText"/>
    <w:basedOn w:val="Normlny"/>
    <w:link w:val="AqpTextChar"/>
    <w:rsid w:val="009E66F1"/>
    <w:pPr>
      <w:spacing w:before="120"/>
      <w:jc w:val="both"/>
    </w:pPr>
    <w:rPr>
      <w:rFonts w:ascii="Arial Narrow" w:hAnsi="Arial Narrow"/>
      <w:szCs w:val="24"/>
      <w:lang w:eastAsia="cs-CZ"/>
    </w:rPr>
  </w:style>
  <w:style w:type="character" w:customStyle="1" w:styleId="AqpTextChar">
    <w:name w:val="AqpText Char"/>
    <w:basedOn w:val="Predvolenpsmoodseku"/>
    <w:link w:val="AqpText"/>
    <w:rsid w:val="009E66F1"/>
    <w:rPr>
      <w:rFonts w:ascii="Arial Narrow" w:eastAsia="Times New Roman" w:hAnsi="Arial Narrow"/>
      <w:szCs w:val="24"/>
      <w:lang w:eastAsia="cs-CZ"/>
    </w:rPr>
  </w:style>
  <w:style w:type="paragraph" w:customStyle="1" w:styleId="Normlnysodsekom">
    <w:name w:val="Normálny s odsekom"/>
    <w:aliases w:val="F10"/>
    <w:basedOn w:val="Normlny"/>
    <w:next w:val="Normlny"/>
    <w:link w:val="NormlnysodsekomChar"/>
    <w:qFormat/>
    <w:rsid w:val="0083221A"/>
    <w:pPr>
      <w:autoSpaceDE w:val="0"/>
      <w:autoSpaceDN w:val="0"/>
      <w:adjustRightInd w:val="0"/>
      <w:ind w:firstLine="709"/>
    </w:pPr>
    <w:rPr>
      <w:rFonts w:ascii="Times New Roman" w:hAnsi="Times New Roman"/>
      <w:i/>
      <w:szCs w:val="24"/>
      <w:u w:val="single"/>
      <w:lang w:eastAsia="cs-CZ"/>
    </w:rPr>
  </w:style>
  <w:style w:type="character" w:customStyle="1" w:styleId="NormlnysodsekomChar">
    <w:name w:val="Normálny s odsekom Char"/>
    <w:basedOn w:val="Predvolenpsmoodseku"/>
    <w:link w:val="Normlnysodsekom"/>
    <w:rsid w:val="0083221A"/>
    <w:rPr>
      <w:rFonts w:ascii="Times New Roman" w:eastAsia="Times New Roman" w:hAnsi="Times New Roman"/>
      <w:i/>
      <w:szCs w:val="24"/>
      <w:u w:val="single"/>
      <w:lang w:eastAsia="cs-CZ"/>
    </w:rPr>
  </w:style>
  <w:style w:type="paragraph" w:customStyle="1" w:styleId="Normlnypodnadpis">
    <w:name w:val="Normálny podnadpis"/>
    <w:aliases w:val="F9,F9 Char Char Char,F9 Char"/>
    <w:basedOn w:val="Normlny"/>
    <w:next w:val="Normlny"/>
    <w:rsid w:val="00CE621C"/>
    <w:pPr>
      <w:autoSpaceDE w:val="0"/>
      <w:autoSpaceDN w:val="0"/>
      <w:adjustRightInd w:val="0"/>
    </w:pPr>
    <w:rPr>
      <w:rFonts w:ascii="Times New Roman" w:hAnsi="Times New Roman"/>
      <w:i/>
      <w:color w:val="000000"/>
      <w:szCs w:val="24"/>
      <w:u w:val="single"/>
      <w:lang w:eastAsia="cs-CZ"/>
    </w:rPr>
  </w:style>
  <w:style w:type="character" w:customStyle="1" w:styleId="F10Char">
    <w:name w:val="F10 Char"/>
    <w:rsid w:val="00995E71"/>
    <w:rPr>
      <w:i/>
      <w:noProof w:val="0"/>
      <w:szCs w:val="24"/>
      <w:u w:val="single"/>
      <w:lang w:val="sk-SK" w:eastAsia="cs-CZ" w:bidi="ar-SA"/>
    </w:rPr>
  </w:style>
  <w:style w:type="character" w:customStyle="1" w:styleId="Nadpis9Char">
    <w:name w:val="Nadpis 9 Char"/>
    <w:basedOn w:val="Predvolenpsmoodseku"/>
    <w:link w:val="Nadpis9"/>
    <w:rsid w:val="00B320D7"/>
    <w:rPr>
      <w:rFonts w:ascii="Arial" w:eastAsia="Times New Roman" w:hAnsi="Arial" w:cs="Arial"/>
      <w:sz w:val="22"/>
      <w:szCs w:val="22"/>
    </w:rPr>
  </w:style>
  <w:style w:type="paragraph" w:customStyle="1" w:styleId="Normlnysodsekom-F3">
    <w:name w:val="Normálny s odsekom-F3"/>
    <w:basedOn w:val="Normlny"/>
    <w:link w:val="Normlnysodsekom-F3Char"/>
    <w:autoRedefine/>
    <w:qFormat/>
    <w:rsid w:val="005E0320"/>
    <w:pPr>
      <w:tabs>
        <w:tab w:val="num" w:pos="360"/>
      </w:tabs>
      <w:ind w:left="360" w:hanging="360"/>
    </w:pPr>
    <w:rPr>
      <w:rFonts w:ascii="Times New Roman" w:eastAsia="Calibri" w:hAnsi="Times New Roman"/>
      <w:snapToGrid w:val="0"/>
      <w:color w:val="0070C0"/>
      <w:lang w:eastAsia="cs-CZ"/>
    </w:rPr>
  </w:style>
  <w:style w:type="character" w:customStyle="1" w:styleId="Normlnysodsekom-F3Char">
    <w:name w:val="Normálny s odsekom-F3 Char"/>
    <w:link w:val="Normlnysodsekom-F3"/>
    <w:rsid w:val="005E0320"/>
    <w:rPr>
      <w:rFonts w:ascii="Times New Roman" w:hAnsi="Times New Roman"/>
      <w:snapToGrid w:val="0"/>
      <w:color w:val="0070C0"/>
      <w:lang w:eastAsia="cs-CZ"/>
    </w:rPr>
  </w:style>
  <w:style w:type="paragraph" w:customStyle="1" w:styleId="AqpNadpis4">
    <w:name w:val="AqpNadpis4"/>
    <w:basedOn w:val="Normlny"/>
    <w:next w:val="AqpText"/>
    <w:rsid w:val="00EC71CF"/>
    <w:pPr>
      <w:keepNext/>
      <w:spacing w:before="240" w:after="60"/>
      <w:outlineLvl w:val="3"/>
    </w:pPr>
    <w:rPr>
      <w:rFonts w:ascii="Arial Black" w:hAnsi="Arial Black" w:cs="Arial Black"/>
      <w:lang w:eastAsia="cs-CZ"/>
    </w:rPr>
  </w:style>
  <w:style w:type="paragraph" w:customStyle="1" w:styleId="text1Char">
    <w:name w:val="text1 Char"/>
    <w:basedOn w:val="Normlny"/>
    <w:link w:val="text1CharChar4"/>
    <w:rsid w:val="00184C84"/>
    <w:pPr>
      <w:shd w:val="clear" w:color="auto" w:fill="FFFFFF"/>
      <w:jc w:val="both"/>
    </w:pPr>
    <w:rPr>
      <w:rFonts w:ascii="Tahoma" w:hAnsi="Tahoma" w:cs="Tahoma"/>
      <w:sz w:val="18"/>
      <w:szCs w:val="18"/>
      <w:lang w:eastAsia="cs-CZ"/>
    </w:rPr>
  </w:style>
  <w:style w:type="paragraph" w:customStyle="1" w:styleId="nadpis2">
    <w:name w:val="nadpis2"/>
    <w:basedOn w:val="Nadpis1"/>
    <w:autoRedefine/>
    <w:rsid w:val="00184C84"/>
    <w:pPr>
      <w:numPr>
        <w:numId w:val="2"/>
      </w:numPr>
      <w:spacing w:before="60" w:after="0"/>
      <w:jc w:val="both"/>
      <w:outlineLvl w:val="9"/>
    </w:pPr>
    <w:rPr>
      <w:rFonts w:ascii="Times New Roman" w:hAnsi="Times New Roman" w:cs="Tahoma"/>
      <w:bCs w:val="0"/>
      <w:kern w:val="28"/>
      <w:sz w:val="20"/>
      <w:szCs w:val="18"/>
      <w:lang w:val="sk-SK" w:eastAsia="cs-CZ"/>
    </w:rPr>
  </w:style>
  <w:style w:type="character" w:customStyle="1" w:styleId="text1CharChar4">
    <w:name w:val="text1 Char Char4"/>
    <w:basedOn w:val="Predvolenpsmoodseku"/>
    <w:link w:val="text1Char"/>
    <w:rsid w:val="00184C84"/>
    <w:rPr>
      <w:rFonts w:ascii="Tahoma" w:eastAsia="Times New Roman" w:hAnsi="Tahoma" w:cs="Tahoma"/>
      <w:sz w:val="18"/>
      <w:szCs w:val="18"/>
      <w:shd w:val="clear" w:color="auto" w:fill="FFFFFF"/>
      <w:lang w:eastAsia="cs-CZ"/>
    </w:rPr>
  </w:style>
  <w:style w:type="character" w:customStyle="1" w:styleId="text1CharChar">
    <w:name w:val="text1 Char Char"/>
    <w:basedOn w:val="Predvolenpsmoodseku"/>
    <w:rsid w:val="00184C84"/>
    <w:rPr>
      <w:rFonts w:ascii="Tahoma" w:hAnsi="Tahoma"/>
      <w:sz w:val="18"/>
      <w:lang w:val="sk-SK" w:eastAsia="cs-CZ" w:bidi="ar-SA"/>
    </w:rPr>
  </w:style>
  <w:style w:type="paragraph" w:customStyle="1" w:styleId="text1CharChar1">
    <w:name w:val="text1 Char Char1"/>
    <w:basedOn w:val="Normlny"/>
    <w:rsid w:val="00184C84"/>
    <w:pPr>
      <w:shd w:val="clear" w:color="auto" w:fill="FFFFFF"/>
      <w:jc w:val="both"/>
    </w:pPr>
    <w:rPr>
      <w:rFonts w:ascii="Tahoma" w:hAnsi="Tahoma" w:cs="Tahoma"/>
      <w:sz w:val="18"/>
      <w:lang w:eastAsia="cs-CZ"/>
    </w:rPr>
  </w:style>
  <w:style w:type="paragraph" w:customStyle="1" w:styleId="text1CharChar1Char1CharChar">
    <w:name w:val="text1 Char Char1 Char1 Char Char"/>
    <w:basedOn w:val="Normlny"/>
    <w:link w:val="text1CharChar1Char1CharCharChar"/>
    <w:rsid w:val="00184C84"/>
    <w:pPr>
      <w:shd w:val="clear" w:color="auto" w:fill="FFFFFF"/>
      <w:jc w:val="both"/>
    </w:pPr>
    <w:rPr>
      <w:rFonts w:ascii="Tahoma" w:hAnsi="Tahoma" w:cs="Tahoma"/>
      <w:sz w:val="18"/>
      <w:szCs w:val="18"/>
      <w:lang w:eastAsia="cs-CZ"/>
    </w:rPr>
  </w:style>
  <w:style w:type="character" w:customStyle="1" w:styleId="text1CharChar1Char1CharCharChar">
    <w:name w:val="text1 Char Char1 Char1 Char Char Char"/>
    <w:basedOn w:val="Predvolenpsmoodseku"/>
    <w:link w:val="text1CharChar1Char1CharChar"/>
    <w:rsid w:val="00184C84"/>
    <w:rPr>
      <w:rFonts w:ascii="Tahoma" w:eastAsia="Times New Roman" w:hAnsi="Tahoma" w:cs="Tahoma"/>
      <w:sz w:val="18"/>
      <w:szCs w:val="18"/>
      <w:shd w:val="clear" w:color="auto" w:fill="FFFFFF"/>
      <w:lang w:eastAsia="cs-CZ"/>
    </w:rPr>
  </w:style>
  <w:style w:type="paragraph" w:customStyle="1" w:styleId="texttab1">
    <w:name w:val="texttab1"/>
    <w:basedOn w:val="text1Char"/>
    <w:rsid w:val="00626E1D"/>
  </w:style>
  <w:style w:type="paragraph" w:customStyle="1" w:styleId="texttab2">
    <w:name w:val="texttab2"/>
    <w:basedOn w:val="texttab1"/>
    <w:rsid w:val="00626E1D"/>
  </w:style>
  <w:style w:type="paragraph" w:customStyle="1" w:styleId="text1CharChar1CharChar">
    <w:name w:val="text1 Char Char1 Char Char"/>
    <w:basedOn w:val="Normlny"/>
    <w:link w:val="text1CharChar1CharCharChar"/>
    <w:rsid w:val="00626E1D"/>
    <w:pPr>
      <w:shd w:val="clear" w:color="auto" w:fill="FFFFFF"/>
      <w:jc w:val="both"/>
    </w:pPr>
    <w:rPr>
      <w:rFonts w:ascii="Tahoma" w:hAnsi="Tahoma" w:cs="Tahoma"/>
      <w:sz w:val="18"/>
      <w:szCs w:val="18"/>
      <w:lang w:eastAsia="cs-CZ"/>
    </w:rPr>
  </w:style>
  <w:style w:type="character" w:customStyle="1" w:styleId="text1CharChar1CharCharChar">
    <w:name w:val="text1 Char Char1 Char Char Char"/>
    <w:basedOn w:val="Predvolenpsmoodseku"/>
    <w:link w:val="text1CharChar1CharChar"/>
    <w:rsid w:val="00626E1D"/>
    <w:rPr>
      <w:rFonts w:ascii="Tahoma" w:eastAsia="Times New Roman" w:hAnsi="Tahoma" w:cs="Tahoma"/>
      <w:sz w:val="18"/>
      <w:szCs w:val="18"/>
      <w:shd w:val="clear" w:color="auto" w:fill="FFFFFF"/>
      <w:lang w:eastAsia="cs-CZ"/>
    </w:rPr>
  </w:style>
  <w:style w:type="paragraph" w:customStyle="1" w:styleId="text1">
    <w:name w:val="text1"/>
    <w:basedOn w:val="Normlny"/>
    <w:link w:val="text1Char1"/>
    <w:rsid w:val="00626E1D"/>
    <w:pPr>
      <w:shd w:val="clear" w:color="auto" w:fill="FFFFFF"/>
      <w:jc w:val="both"/>
    </w:pPr>
    <w:rPr>
      <w:rFonts w:ascii="Tahoma" w:hAnsi="Tahoma"/>
      <w:sz w:val="18"/>
      <w:lang w:eastAsia="cs-CZ"/>
    </w:rPr>
  </w:style>
  <w:style w:type="paragraph" w:customStyle="1" w:styleId="text1CharChar1Char">
    <w:name w:val="text1 Char Char1 Char"/>
    <w:basedOn w:val="Normlny"/>
    <w:rsid w:val="00626E1D"/>
    <w:pPr>
      <w:shd w:val="clear" w:color="auto" w:fill="FFFFFF"/>
      <w:jc w:val="both"/>
    </w:pPr>
    <w:rPr>
      <w:rFonts w:ascii="Tahoma" w:hAnsi="Tahoma"/>
      <w:sz w:val="18"/>
      <w:lang w:eastAsia="cs-CZ"/>
    </w:rPr>
  </w:style>
  <w:style w:type="character" w:customStyle="1" w:styleId="text1Char1">
    <w:name w:val="text1 Char1"/>
    <w:basedOn w:val="Predvolenpsmoodseku"/>
    <w:link w:val="text1"/>
    <w:rsid w:val="00626E1D"/>
    <w:rPr>
      <w:rFonts w:ascii="Tahoma" w:eastAsia="Times New Roman" w:hAnsi="Tahoma"/>
      <w:sz w:val="18"/>
      <w:shd w:val="clear" w:color="auto" w:fill="FFFFFF"/>
      <w:lang w:eastAsia="cs-CZ"/>
    </w:rPr>
  </w:style>
  <w:style w:type="character" w:customStyle="1" w:styleId="AqpTextCharChar">
    <w:name w:val="AqpText Char Char"/>
    <w:basedOn w:val="Predvolenpsmoodseku"/>
    <w:rsid w:val="008142A5"/>
    <w:rPr>
      <w:rFonts w:ascii="Arial Narrow" w:hAnsi="Arial Narrow"/>
      <w:szCs w:val="24"/>
      <w:lang w:val="sk-SK" w:eastAsia="cs-CZ" w:bidi="ar-SA"/>
    </w:rPr>
  </w:style>
  <w:style w:type="paragraph" w:styleId="Zkladntext3">
    <w:name w:val="Body Text 3"/>
    <w:basedOn w:val="Normlny"/>
    <w:link w:val="Zkladntext3Char"/>
    <w:rsid w:val="00037C9C"/>
    <w:pPr>
      <w:spacing w:after="120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3Char">
    <w:name w:val="Základný text 3 Char"/>
    <w:basedOn w:val="Predvolenpsmoodseku"/>
    <w:link w:val="Zkladntext3"/>
    <w:rsid w:val="00037C9C"/>
    <w:rPr>
      <w:rFonts w:ascii="Times New Roman" w:eastAsia="Times New Roman" w:hAnsi="Times New Roman"/>
      <w:sz w:val="16"/>
      <w:szCs w:val="16"/>
      <w:lang w:eastAsia="cs-CZ"/>
    </w:rPr>
  </w:style>
  <w:style w:type="paragraph" w:styleId="Oznaitext">
    <w:name w:val="Block Text"/>
    <w:basedOn w:val="Normlny"/>
    <w:uiPriority w:val="99"/>
    <w:rsid w:val="006D4744"/>
    <w:pPr>
      <w:ind w:left="705" w:right="43" w:hanging="705"/>
    </w:pPr>
    <w:rPr>
      <w:sz w:val="24"/>
      <w:szCs w:val="24"/>
    </w:rPr>
  </w:style>
  <w:style w:type="paragraph" w:styleId="Nzov">
    <w:name w:val="Title"/>
    <w:basedOn w:val="Normlny"/>
    <w:next w:val="Podtitul"/>
    <w:link w:val="NzovChar"/>
    <w:qFormat/>
    <w:rsid w:val="00AD4E1E"/>
    <w:pPr>
      <w:widowControl w:val="0"/>
      <w:suppressAutoHyphens/>
      <w:autoSpaceDE w:val="0"/>
      <w:spacing w:before="120"/>
      <w:jc w:val="center"/>
    </w:pPr>
    <w:rPr>
      <w:rFonts w:ascii="Times New Roman" w:hAnsi="Times New Roman"/>
      <w:b/>
      <w:bCs/>
      <w:color w:val="000000"/>
      <w:sz w:val="28"/>
      <w:szCs w:val="36"/>
      <w:lang w:eastAsia="ar-SA"/>
    </w:rPr>
  </w:style>
  <w:style w:type="character" w:customStyle="1" w:styleId="NzovChar">
    <w:name w:val="Názov Char"/>
    <w:basedOn w:val="Predvolenpsmoodseku"/>
    <w:link w:val="Nzov"/>
    <w:rsid w:val="00AD4E1E"/>
    <w:rPr>
      <w:rFonts w:ascii="Times New Roman" w:eastAsia="Times New Roman" w:hAnsi="Times New Roman"/>
      <w:b/>
      <w:bCs/>
      <w:color w:val="000000"/>
      <w:sz w:val="28"/>
      <w:szCs w:val="36"/>
      <w:lang w:eastAsia="ar-SA"/>
    </w:rPr>
  </w:style>
  <w:style w:type="paragraph" w:customStyle="1" w:styleId="Zkladntextodsazen21">
    <w:name w:val="Základní text odsazený 21"/>
    <w:basedOn w:val="Normlny"/>
    <w:rsid w:val="00AD4E1E"/>
    <w:pPr>
      <w:suppressAutoHyphens/>
      <w:ind w:firstLine="709"/>
      <w:jc w:val="both"/>
    </w:pPr>
    <w:rPr>
      <w:rFonts w:ascii="Times New Roman" w:hAnsi="Times New Roman"/>
      <w:sz w:val="24"/>
      <w:lang w:val="cs-CZ" w:eastAsia="ar-SA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D4E1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AD4E1E"/>
    <w:rPr>
      <w:rFonts w:ascii="Cambria" w:eastAsia="Times New Roman" w:hAnsi="Cambria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B2B66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Zoznamslo2">
    <w:name w:val="Zoznam číslo 2"/>
    <w:basedOn w:val="Normlny"/>
    <w:rsid w:val="00D82E97"/>
    <w:pPr>
      <w:suppressAutoHyphens/>
      <w:spacing w:before="120" w:line="360" w:lineRule="auto"/>
      <w:jc w:val="both"/>
    </w:pPr>
    <w:rPr>
      <w:sz w:val="22"/>
      <w:lang w:eastAsia="ar-SA"/>
    </w:rPr>
  </w:style>
  <w:style w:type="character" w:styleId="Hypertextovprepojenie">
    <w:name w:val="Hyperlink"/>
    <w:basedOn w:val="Predvolenpsmoodseku"/>
    <w:uiPriority w:val="99"/>
    <w:semiHidden/>
    <w:unhideWhenUsed/>
    <w:rsid w:val="005421B7"/>
    <w:rPr>
      <w:color w:val="0000FF"/>
      <w:u w:val="single"/>
    </w:rPr>
  </w:style>
  <w:style w:type="character" w:styleId="Vrazn">
    <w:name w:val="Strong"/>
    <w:basedOn w:val="Predvolenpsmoodseku"/>
    <w:uiPriority w:val="22"/>
    <w:qFormat/>
    <w:rsid w:val="005421B7"/>
    <w:rPr>
      <w:b/>
      <w:bCs/>
    </w:rPr>
  </w:style>
  <w:style w:type="character" w:customStyle="1" w:styleId="apple-converted-space">
    <w:name w:val="apple-converted-space"/>
    <w:basedOn w:val="Predvolenpsmoodseku"/>
    <w:rsid w:val="00E85B92"/>
  </w:style>
  <w:style w:type="paragraph" w:customStyle="1" w:styleId="pavel">
    <w:name w:val="pavel"/>
    <w:basedOn w:val="Normlny"/>
    <w:uiPriority w:val="99"/>
    <w:rsid w:val="00A22A3F"/>
    <w:pPr>
      <w:spacing w:line="360" w:lineRule="auto"/>
      <w:jc w:val="both"/>
    </w:pPr>
    <w:rPr>
      <w:spacing w:val="4"/>
      <w:sz w:val="24"/>
      <w:szCs w:val="24"/>
      <w:lang w:eastAsia="cs-CZ"/>
    </w:rPr>
  </w:style>
  <w:style w:type="paragraph" w:styleId="Zoznamsodrkami2">
    <w:name w:val="List Bullet 2"/>
    <w:basedOn w:val="Normlny"/>
    <w:uiPriority w:val="99"/>
    <w:rsid w:val="009070D3"/>
    <w:pPr>
      <w:tabs>
        <w:tab w:val="num" w:pos="643"/>
      </w:tabs>
      <w:spacing w:after="200" w:line="276" w:lineRule="auto"/>
      <w:ind w:left="643" w:hanging="360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7F834-6C1D-49D2-B265-0437A8AB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5</Pages>
  <Words>2190</Words>
  <Characters>12486</Characters>
  <Application>Microsoft Office Word</Application>
  <DocSecurity>0</DocSecurity>
  <Lines>104</Lines>
  <Paragraphs>29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corp.</Company>
  <LinksUpToDate>false</LinksUpToDate>
  <CharactersWithSpaces>14647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kucho</dc:creator>
  <cp:lastModifiedBy>Király Jozef</cp:lastModifiedBy>
  <cp:revision>57</cp:revision>
  <cp:lastPrinted>2016-07-20T15:16:00Z</cp:lastPrinted>
  <dcterms:created xsi:type="dcterms:W3CDTF">2021-03-19T10:00:00Z</dcterms:created>
  <dcterms:modified xsi:type="dcterms:W3CDTF">2025-12-03T07:19:00Z</dcterms:modified>
</cp:coreProperties>
</file>